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89788">
      <w:pPr>
        <w:pStyle w:val="2"/>
        <w:bidi w:val="0"/>
        <w:spacing w:beforeLines="0" w:beforeAutospacing="0" w:afterLines="0" w:afterAutospacing="0" w:line="576" w:lineRule="auto"/>
        <w:jc w:val="center"/>
        <w:rPr>
          <w:rFonts w:hint="eastAsia" w:ascii="Times New Roman" w:hAnsi="Times New Roman" w:eastAsia="宋体" w:cs="Times New Roman"/>
          <w:bCs w:val="0"/>
          <w:szCs w:val="24"/>
        </w:rPr>
      </w:pPr>
      <w:bookmarkStart w:id="0" w:name="_Toc30454"/>
      <w:r>
        <w:rPr>
          <w:rFonts w:hint="eastAsia" w:ascii="Times New Roman" w:hAnsi="Times New Roman" w:eastAsia="宋体" w:cs="Times New Roman"/>
          <w:bCs w:val="0"/>
          <w:szCs w:val="24"/>
        </w:rPr>
        <w:t>2019年答疑汇总</w:t>
      </w:r>
      <w:bookmarkEnd w:id="0"/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72055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黑体"/>
          <w:kern w:val="2"/>
          <w:sz w:val="21"/>
          <w:szCs w:val="30"/>
          <w:lang w:val="en-US" w:eastAsia="zh-CN" w:bidi="ar-SA"/>
        </w:rPr>
      </w:sdtEndPr>
      <w:sdtContent>
        <w:p w14:paraId="03A21CC7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3F442ED">
          <w:pPr>
            <w:pStyle w:val="8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 w:val="30"/>
              <w:szCs w:val="30"/>
            </w:rPr>
            <w:fldChar w:fldCharType="begin"/>
          </w:r>
          <w:r>
            <w:rPr>
              <w:rFonts w:ascii="宋体" w:hAnsi="宋体" w:eastAsia="宋体" w:cs="黑体"/>
              <w:sz w:val="30"/>
              <w:szCs w:val="30"/>
            </w:rPr>
            <w:instrText xml:space="preserve">TOC \o "1-3" \h \u </w:instrText>
          </w:r>
          <w:r>
            <w:rPr>
              <w:rFonts w:ascii="宋体" w:hAnsi="宋体" w:eastAsia="宋体" w:cs="黑体"/>
              <w:sz w:val="30"/>
              <w:szCs w:val="30"/>
            </w:rPr>
            <w:fldChar w:fldCharType="separate"/>
          </w: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_Toc30454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 w:val="0"/>
              <w:szCs w:val="24"/>
            </w:rPr>
            <w:t>2019年答疑汇总</w:t>
          </w:r>
          <w:r>
            <w:tab/>
          </w:r>
          <w:r>
            <w:fldChar w:fldCharType="begin"/>
          </w:r>
          <w:r>
            <w:instrText xml:space="preserve"> PAGEREF _Toc30454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4969DD96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_Toc2334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1月14日 17:53</w:t>
          </w:r>
          <w:r>
            <w:tab/>
          </w:r>
          <w:r>
            <w:fldChar w:fldCharType="begin"/>
          </w:r>
          <w:r>
            <w:instrText xml:space="preserve"> PAGEREF _Toc2334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3A1A2B3B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_Toc28060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kern w:val="2"/>
              <w:szCs w:val="22"/>
              <w:lang w:val="en-US" w:eastAsia="zh-CN" w:bidi="ar-SA"/>
            </w:rPr>
            <w:t>2月18日 14:16</w:t>
          </w:r>
          <w:r>
            <w:tab/>
          </w:r>
          <w:r>
            <w:fldChar w:fldCharType="begin"/>
          </w:r>
          <w:r>
            <w:instrText xml:space="preserve"> PAGEREF _Toc28060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6CD20090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_Toc18869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2月18日 14:54</w:t>
          </w:r>
          <w:r>
            <w:tab/>
          </w:r>
          <w:r>
            <w:fldChar w:fldCharType="begin"/>
          </w:r>
          <w:r>
            <w:instrText xml:space="preserve"> PAGEREF _Toc18869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7C8DDE5C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_Toc18782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2月24日 21:27</w:t>
          </w:r>
          <w:r>
            <w:tab/>
          </w:r>
          <w:r>
            <w:fldChar w:fldCharType="begin"/>
          </w:r>
          <w:r>
            <w:instrText xml:space="preserve"> PAGEREF _Toc18782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0B4B62C5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_Toc15482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4月12日 16:36</w:t>
          </w:r>
          <w:r>
            <w:tab/>
          </w:r>
          <w:r>
            <w:fldChar w:fldCharType="begin"/>
          </w:r>
          <w:r>
            <w:instrText xml:space="preserve"> PAGEREF _Toc15482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75CE8F34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_Toc17166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4月25日 16:12</w:t>
          </w:r>
          <w:r>
            <w:tab/>
          </w:r>
          <w:r>
            <w:fldChar w:fldCharType="begin"/>
          </w:r>
          <w:r>
            <w:instrText xml:space="preserve"> PAGEREF _Toc17166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2B8060BF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_Toc11529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Arial"/>
              <w:kern w:val="0"/>
              <w:szCs w:val="30"/>
            </w:rPr>
            <w:t>4月27日 23:23</w:t>
          </w:r>
          <w:r>
            <w:tab/>
          </w:r>
          <w:r>
            <w:fldChar w:fldCharType="begin"/>
          </w:r>
          <w:r>
            <w:instrText xml:space="preserve"> PAGEREF _Toc11529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0BC859C3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_Toc23974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宋体" w:hAnsi="宋体" w:eastAsia="宋体"/>
              <w:szCs w:val="30"/>
            </w:rPr>
            <w:t>4月27日 23:49</w:t>
          </w:r>
          <w:r>
            <w:tab/>
          </w:r>
          <w:r>
            <w:fldChar w:fldCharType="begin"/>
          </w:r>
          <w:r>
            <w:instrText xml:space="preserve"> PAGEREF _Toc23974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3A82213D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_Toc2327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5月16日08:27</w:t>
          </w:r>
          <w:r>
            <w:tab/>
          </w:r>
          <w:r>
            <w:fldChar w:fldCharType="begin"/>
          </w:r>
          <w:r>
            <w:instrText xml:space="preserve"> PAGEREF _Toc2327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1F00B362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_Toc29724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5月24日 21:54</w:t>
          </w:r>
          <w:r>
            <w:tab/>
          </w:r>
          <w:r>
            <w:fldChar w:fldCharType="begin"/>
          </w:r>
          <w:r>
            <w:instrText xml:space="preserve"> PAGEREF _Toc29724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0C36363D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_Toc15217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5月26日 23:21</w:t>
          </w:r>
          <w:r>
            <w:tab/>
          </w:r>
          <w:r>
            <w:fldChar w:fldCharType="begin"/>
          </w:r>
          <w:r>
            <w:instrText xml:space="preserve"> PAGEREF _Toc15217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5A25266C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_Toc6903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5月27日 14:18</w:t>
          </w:r>
          <w:r>
            <w:tab/>
          </w:r>
          <w:r>
            <w:fldChar w:fldCharType="begin"/>
          </w:r>
          <w:r>
            <w:instrText xml:space="preserve"> PAGEREF _Toc6903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19EFB556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_Toc12232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6月10日 23:27</w:t>
          </w:r>
          <w:r>
            <w:tab/>
          </w:r>
          <w:r>
            <w:fldChar w:fldCharType="begin"/>
          </w:r>
          <w:r>
            <w:instrText xml:space="preserve"> PAGEREF _Toc12232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16BFCDD5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_Toc7002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6月11日 11:45</w:t>
          </w:r>
          <w:r>
            <w:tab/>
          </w:r>
          <w:r>
            <w:fldChar w:fldCharType="begin"/>
          </w:r>
          <w:r>
            <w:instrText xml:space="preserve"> PAGEREF _Toc7002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23411CDC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_Toc19969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6月11日 21:07</w:t>
          </w:r>
          <w:r>
            <w:tab/>
          </w:r>
          <w:r>
            <w:fldChar w:fldCharType="begin"/>
          </w:r>
          <w:r>
            <w:instrText xml:space="preserve"> PAGEREF _Toc19969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7082AF4C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_Toc15269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7月9日 14:15</w:t>
          </w:r>
          <w:r>
            <w:tab/>
          </w:r>
          <w:r>
            <w:fldChar w:fldCharType="begin"/>
          </w:r>
          <w:r>
            <w:instrText xml:space="preserve"> PAGEREF _Toc15269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03E6F64D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_Toc28898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7月10日 13:54</w:t>
          </w:r>
          <w:r>
            <w:tab/>
          </w:r>
          <w:r>
            <w:fldChar w:fldCharType="begin"/>
          </w:r>
          <w:r>
            <w:instrText xml:space="preserve"> PAGEREF _Toc28898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60AEFEB2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_Toc27098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11月11日 22:54</w:t>
          </w:r>
          <w:r>
            <w:tab/>
          </w:r>
          <w:r>
            <w:fldChar w:fldCharType="begin"/>
          </w:r>
          <w:r>
            <w:instrText xml:space="preserve"> PAGEREF _Toc27098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594C78D1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_Toc15192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11月23日 09:35</w:t>
          </w:r>
          <w:r>
            <w:tab/>
          </w:r>
          <w:r>
            <w:fldChar w:fldCharType="begin"/>
          </w:r>
          <w:r>
            <w:instrText xml:space="preserve"> PAGEREF _Toc15192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7B4D9AD1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_Toc15971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宋体" w:hAnsi="宋体" w:eastAsia="宋体" w:cs="黑体"/>
              <w:szCs w:val="30"/>
            </w:rPr>
            <w:t>12月5日 10:27</w:t>
          </w:r>
          <w:r>
            <w:tab/>
          </w:r>
          <w:r>
            <w:fldChar w:fldCharType="begin"/>
          </w:r>
          <w:r>
            <w:instrText xml:space="preserve"> PAGEREF _Toc15971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15ACA158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_Toc2209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12月9日 12:45</w:t>
          </w:r>
          <w:r>
            <w:tab/>
          </w:r>
          <w:r>
            <w:fldChar w:fldCharType="begin"/>
          </w:r>
          <w:r>
            <w:instrText xml:space="preserve"> PAGEREF _Toc2209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236555B4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_Toc16890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12月13日 19:00</w:t>
          </w:r>
          <w:r>
            <w:tab/>
          </w:r>
          <w:r>
            <w:fldChar w:fldCharType="begin"/>
          </w:r>
          <w:r>
            <w:instrText xml:space="preserve"> PAGEREF _Toc16890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077A2A9B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_Toc22309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12月19日 23:38</w:t>
          </w:r>
          <w:r>
            <w:tab/>
          </w:r>
          <w:r>
            <w:fldChar w:fldCharType="begin"/>
          </w:r>
          <w:r>
            <w:instrText xml:space="preserve"> PAGEREF _Toc22309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402C17F7">
          <w:pPr>
            <w:pStyle w:val="5"/>
            <w:tabs>
              <w:tab w:val="right" w:leader="dot" w:pos="9746"/>
            </w:tabs>
          </w:pPr>
          <w:r>
            <w:rPr>
              <w:rFonts w:ascii="宋体" w:hAnsi="宋体" w:eastAsia="宋体" w:cs="黑体"/>
              <w:szCs w:val="30"/>
            </w:rPr>
            <w:fldChar w:fldCharType="begin"/>
          </w:r>
          <w:r>
            <w:rPr>
              <w:rFonts w:ascii="宋体" w:hAnsi="宋体" w:eastAsia="宋体" w:cs="黑体"/>
              <w:szCs w:val="30"/>
            </w:rPr>
            <w:instrText xml:space="preserve"> HYPERLINK \l _Toc30643 </w:instrText>
          </w:r>
          <w:r>
            <w:rPr>
              <w:rFonts w:ascii="宋体" w:hAnsi="宋体" w:eastAsia="宋体" w:cs="黑体"/>
              <w:szCs w:val="30"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22"/>
            </w:rPr>
            <w:t>12月30日 06:02</w:t>
          </w:r>
          <w:r>
            <w:tab/>
          </w:r>
          <w:r>
            <w:fldChar w:fldCharType="begin"/>
          </w:r>
          <w:r>
            <w:instrText xml:space="preserve"> PAGEREF _Toc30643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宋体" w:hAnsi="宋体" w:eastAsia="宋体" w:cs="黑体"/>
              <w:szCs w:val="30"/>
            </w:rPr>
            <w:fldChar w:fldCharType="end"/>
          </w:r>
        </w:p>
        <w:p w14:paraId="7943BC2B">
          <w:pPr>
            <w:tabs>
              <w:tab w:val="left" w:pos="7938"/>
            </w:tabs>
            <w:adjustRightInd w:val="0"/>
            <w:snapToGrid w:val="0"/>
            <w:spacing w:line="360" w:lineRule="auto"/>
            <w:ind w:left="0" w:leftChars="0" w:firstLine="420" w:firstLineChars="200"/>
            <w:rPr>
              <w:rFonts w:ascii="宋体" w:hAnsi="宋体" w:eastAsia="宋体" w:cs="黑体"/>
              <w:kern w:val="2"/>
              <w:sz w:val="21"/>
              <w:szCs w:val="30"/>
              <w:lang w:val="en-US" w:eastAsia="zh-CN" w:bidi="ar-SA"/>
            </w:rPr>
          </w:pPr>
          <w:r>
            <w:rPr>
              <w:rFonts w:ascii="宋体" w:hAnsi="宋体" w:eastAsia="宋体" w:cs="黑体"/>
              <w:szCs w:val="30"/>
            </w:rPr>
            <w:fldChar w:fldCharType="end"/>
          </w:r>
        </w:p>
      </w:sdtContent>
    </w:sdt>
    <w:p w14:paraId="338E4AC0">
      <w:pPr>
        <w:tabs>
          <w:tab w:val="left" w:pos="7938"/>
        </w:tabs>
        <w:adjustRightInd w:val="0"/>
        <w:snapToGrid w:val="0"/>
        <w:spacing w:line="360" w:lineRule="auto"/>
        <w:ind w:left="0" w:leftChars="0" w:firstLine="420" w:firstLineChars="200"/>
        <w:rPr>
          <w:rFonts w:ascii="宋体" w:hAnsi="宋体" w:eastAsia="宋体" w:cs="黑体"/>
          <w:kern w:val="2"/>
          <w:sz w:val="21"/>
          <w:szCs w:val="30"/>
          <w:lang w:val="en-US" w:eastAsia="zh-CN" w:bidi="ar-SA"/>
        </w:rPr>
      </w:pPr>
    </w:p>
    <w:p w14:paraId="1E773990">
      <w:pPr>
        <w:rPr>
          <w:rFonts w:hint="eastAsia" w:ascii="Times New Roman" w:hAnsi="Times New Roman" w:eastAsia="宋体" w:cs="Times New Roman"/>
          <w:b w:val="0"/>
          <w:bCs/>
          <w:sz w:val="28"/>
          <w:szCs w:val="22"/>
        </w:rPr>
      </w:pPr>
      <w:r>
        <w:rPr>
          <w:rFonts w:hint="eastAsia" w:ascii="Times New Roman" w:hAnsi="Times New Roman" w:eastAsia="宋体" w:cs="Times New Roman"/>
          <w:b w:val="0"/>
          <w:bCs/>
          <w:sz w:val="28"/>
          <w:szCs w:val="22"/>
        </w:rPr>
        <w:br w:type="page"/>
      </w:r>
    </w:p>
    <w:p w14:paraId="0A3A6D8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" w:name="_Toc2334"/>
      <w:bookmarkStart w:id="25" w:name="_GoBack"/>
      <w:bookmarkEnd w:id="25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1月14日 17:53</w:t>
      </w:r>
      <w:bookmarkEnd w:id="1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6C2D85FB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问：我们的思维起心动念行为等等一切的一切，都是祂在彰显，这是法理，修行中离幻即觉与要从心灵深处找动机，然后分解，学生不明，恳请老师慈悲开示！阿弥陀佛！</w:t>
      </w:r>
    </w:p>
    <w:p w14:paraId="26628964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答：就好像，一桶水中有泥沙，要让水静止后，泥沙才会沉淀下来，泥沙沉淀才能清理干净，清理泥沙后，水才会澄清。</w:t>
      </w:r>
    </w:p>
    <w:p w14:paraId="677A8F0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46CCF9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  <w:lang w:val="en-US" w:eastAsia="zh-CN"/>
        </w:rPr>
      </w:pPr>
      <w:bookmarkStart w:id="2" w:name="_Toc28060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  <w:lang w:val="en-US" w:eastAsia="zh-CN"/>
        </w:rPr>
        <w:t>2月18日 14:16</w:t>
      </w:r>
      <w:bookmarkEnd w:id="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  <w:lang w:val="en-US" w:eastAsia="zh-CN"/>
        </w:rPr>
        <w:t xml:space="preserve"> </w:t>
      </w:r>
    </w:p>
    <w:p w14:paraId="1776484D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问：老师，性格和禀赋的细微区别是什么？我怎么觉得性格好像也是天生的呢？</w:t>
      </w:r>
    </w:p>
    <w:p w14:paraId="07D3149E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3C985D6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答：禀赋，是性格的核心，是你性格表现背后的实质。性格，可以随着教育、环境、文化、经历，而有程度的改变。但是性格深处的禀赋，不会随着性格表现的程度增减，而有所改变动摇。</w:t>
      </w:r>
    </w:p>
    <w:p w14:paraId="284A263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FAC6CB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3" w:name="_Toc1886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2月18日 14:54</w:t>
      </w:r>
      <w:bookmarkEnd w:id="3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1323ED25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问：老师对教育孩子的观点？</w:t>
      </w:r>
    </w:p>
    <w:p w14:paraId="5E14C9A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DFB0AFC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孩子的培养，基于两个基本点。第一是自律，教会他约束自己的言行，为别人的感受考虑；第二是宽恕，能够心存善良，温暖的内心中，将培育出健康乐观积极的心态，从而促使意识形成的思维，也遵循正确健康的标准。如此教育出来的孩子，一生幸福，并且具备抵御磨难的承受力。</w:t>
      </w:r>
    </w:p>
    <w:p w14:paraId="0FE7505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B1BB6F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4" w:name="_Toc1878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2月24日 21:27</w:t>
      </w:r>
      <w:bookmarkEnd w:id="4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010734B4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问：心识、神识、灵觉等与哪些名词相对应？怎么再跟五蕴挂上勾明示，感恩不尽。</w:t>
      </w:r>
    </w:p>
    <w:p w14:paraId="2EB74612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5E74F29D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答：心识=觉知=识阴；灵觉=时空=行阴；神识=认知=想阴；心愿=体验=受阴；意识=观念=名相=色阴。</w:t>
      </w:r>
    </w:p>
    <w:p w14:paraId="641C0A6D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78208B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5" w:name="_Toc1548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4月12日 16:36</w:t>
      </w:r>
      <w:bookmarkEnd w:id="5"/>
    </w:p>
    <w:p w14:paraId="6A1FF96C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问：此文的“觉知”与“见闻觉知”的觉知，是对等的，但跟“识阴”对应的“觉知”却不对等。这是我个人的理解，对吗？抄法中，“觉知”的表述空间较大，难以认清，恳请老师适时开示。</w:t>
      </w:r>
    </w:p>
    <w:p w14:paraId="725B21D5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见闻觉知，与识阴觉知，是同一个东西，犹如一道光线，被有色玻璃折射，形成七彩斑斓的光线，这就是见闻觉知，而光线的投射处，就是觉知——识阴；微博上说的觉知，就是从彩色光线一直追溯到光线源头，觉知尽头就是时空尽头。</w:t>
      </w:r>
    </w:p>
    <w:p w14:paraId="774447CB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DDD80A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6" w:name="_Toc17166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4月25日 16:12</w:t>
      </w:r>
      <w:bookmarkEnd w:id="6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6BD61BA0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问：请老师开示怎么做才不会执理废事、执事废理，做到事理圆融呢？</w:t>
      </w:r>
    </w:p>
    <w:p w14:paraId="4F3E8DAD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BF450C7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答：做而无求，做而无得，无所住而生其心，理事自在。</w:t>
      </w:r>
    </w:p>
    <w:p w14:paraId="4A40F277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8DFC7F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7" w:name="_Toc1152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4月27日 23:23</w:t>
      </w:r>
      <w:bookmarkEnd w:id="7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4BEBD29C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Arial"/>
          <w:kern w:val="0"/>
          <w:sz w:val="30"/>
          <w:szCs w:val="30"/>
        </w:rPr>
      </w:pPr>
      <w:r>
        <w:rPr>
          <w:rFonts w:hint="eastAsia" w:ascii="宋体" w:hAnsi="宋体" w:eastAsia="宋体" w:cs="Arial"/>
          <w:kern w:val="0"/>
          <w:sz w:val="30"/>
          <w:szCs w:val="30"/>
        </w:rPr>
        <w:t>久违了，感动灵魂的温暖，良心真的是，支持生命最根本的力量。</w:t>
      </w:r>
    </w:p>
    <w:p w14:paraId="4EF43B03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Arial"/>
          <w:kern w:val="0"/>
          <w:sz w:val="30"/>
          <w:szCs w:val="30"/>
        </w:rPr>
      </w:pPr>
    </w:p>
    <w:p w14:paraId="0F4B981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8" w:name="_Toc23974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4月27日 23:49</w:t>
      </w:r>
      <w:bookmarkEnd w:id="8"/>
    </w:p>
    <w:p w14:paraId="675244F8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一切信仰，若脱离了善良之心的实践，都是虚假的、伪善的，乃至于丑陋的；秉持良知，是对诸佛最根本的供养，是对上帝最虔诚的忏悔。</w:t>
      </w:r>
    </w:p>
    <w:p w14:paraId="7D51C4E3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37A53DE9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9" w:name="_Toc2327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5月16日08:27</w:t>
      </w:r>
      <w:bookmarkEnd w:id="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00D2C3B1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老师，不知这么理解是否恰当？从凡夫到觉者需要经历的主要历程有:知觉，觉知，观照，觉照，寂照。知觉乃众生好理解；觉知是一切，天人境界；观照一举一动，奢摩他止观行；觉照起心动念，三摩地心地行，觉即是清醒，不昏沉，照即是明晰，不空亡；寂照是禅那行，寂治于缘虑，照治于昏住。</w:t>
      </w:r>
    </w:p>
    <w:p w14:paraId="0D1EB45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7C1EDD6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说的都对，但是没有意义，因为名词概念只会增添执迷。一句话可以涵盖以上内涵“纯净你的内心，心灵淡化中，觉性自然绽放出法性光明”，到那个时候，你就实证到——“觉性，觉知，觉照，认知，知觉，意识”，等等层次的深浅。</w:t>
      </w:r>
    </w:p>
    <w:p w14:paraId="5AC4714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3FD224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0" w:name="_Toc29724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5月24日 21:54</w:t>
      </w:r>
      <w:bookmarkEnd w:id="10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0448612B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问：阿弥陀佛。请问老师，只是“温暖”，没有对错；只有“温暖”，没有利益；唯有“温暖”，失去所有。是不是就是跟《圆觉经》里所讲的，光体无二，无憎爱故，是一个意思？都是觉性放出的光？</w:t>
      </w:r>
    </w:p>
    <w:p w14:paraId="4360C3D5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5A4DA37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答：对，觉性在人体中呈现，有几个特质：1、清醒。2、温暖。3、轻柔。4、安详。5、纯洁。6、完整。7、不动。8、无束缚。</w:t>
      </w:r>
    </w:p>
    <w:p w14:paraId="05A97DD6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CAA066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1" w:name="_Toc15217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5月26日 23:21</w:t>
      </w:r>
      <w:bookmarkEnd w:id="11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25D2EE96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问：什么是有温度？是热情？是有生命力？还是什么别的？</w:t>
      </w:r>
    </w:p>
    <w:p w14:paraId="157E916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59DD76B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答：当你心怀善意时，当你宽恕别人时，当你祝福别人时，去感受内心的体验，无私而纯洁的感受就是温度。</w:t>
      </w:r>
    </w:p>
    <w:p w14:paraId="2D7ACF2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B9B64C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2" w:name="_Toc6903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5月27日 14:18</w:t>
      </w:r>
      <w:bookmarkEnd w:id="1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2B21DF05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问：老师，请问感知和意识的区别是什么？</w:t>
      </w:r>
    </w:p>
    <w:p w14:paraId="310E093B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16A77E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答：情绪中的宁静，体验中的清醒。</w:t>
      </w:r>
    </w:p>
    <w:p w14:paraId="7C2B10A6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5D59AE00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3" w:name="_Toc1223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6月10日 23:27</w:t>
      </w:r>
      <w:bookmarkEnd w:id="13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0CE96B08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问：就是要去除所有分别心，哪怕是细微的。</w:t>
      </w:r>
    </w:p>
    <w:p w14:paraId="56FDE9FC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316B7B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答：不是去除细微心念，心念本身就是幻觉，幻觉无法去除，因为它本身没有实体；而是完全地接纳，在开放的心灵中，去觉察它，直至它消散时，觉察者也就熄灭了。</w:t>
      </w:r>
    </w:p>
    <w:p w14:paraId="132A086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4B2B2A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4" w:name="_Toc700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6月11日 11:45</w:t>
      </w:r>
      <w:bookmarkEnd w:id="14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69D97116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问：当觉察者也消散了之后，会是什么状态啊？</w:t>
      </w:r>
    </w:p>
    <w:p w14:paraId="43BE85D5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34565F37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答：妙乐圆满，圆明普照。</w:t>
      </w:r>
    </w:p>
    <w:p w14:paraId="03B6B715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36992E2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5" w:name="_Toc1996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6月11日 21:07</w:t>
      </w:r>
      <w:bookmarkEnd w:id="15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26E86B7D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之前老师说过要学会觉察每一个念头，看看念头是否是符合佛法标准和知见的。但是如果脑子没有念头，没有思维的情况下，写出了含有强大自我的文字却不自知，感觉文字就是从内心写出来的。无法觉察到自己哪里错了的时候，该怎么办？因为感觉无法抓住念头，是由内心深处而来，恳请老师慈悲开示。</w:t>
      </w:r>
    </w:p>
    <w:p w14:paraId="19DC52E0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7BBC73D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柔软你的内心，让心灵体验住进安详中，安详柔软的心灵本身具有纯洁性，纯洁无私无杂的心灵，就是专注力，专注力就是觉察，久而久之你就会成为觉察本身，觉察清澈光芒，一切念头体验无法沾染，就出离了分段生死。</w:t>
      </w:r>
    </w:p>
    <w:p w14:paraId="6783D14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87B608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6" w:name="_Toc1526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7月9日 14:15</w:t>
      </w:r>
      <w:bookmarkEnd w:id="16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4AE9067A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师兄们说，那一切都是既定的，请问，成佛与否也是早就定好了吗？如果是，那还修什么？如果不是，怎么说一切都是既定的不可改变？一切唯心造，努力的心和不努力的心结果怎么会一样？放下自我一切的修行和什么都不放下的修行又怎么能一样？</w:t>
      </w:r>
    </w:p>
    <w:p w14:paraId="77D10D7C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4B9D0A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释迦牟尼佛觉悟后，说起自己的前世，曾说：在燃灯古佛之时，他是儒童，因为供养古佛的功德，燃灯佛预言他在未来成佛，名号是释迦牟尼佛。万物皆有前定，唯有解脱心意六根束缚的觉悟者，才不会被因果制约，因为无生故而无灭，无生无灭则不落因果，也就没有定数一说了。</w:t>
      </w:r>
    </w:p>
    <w:p w14:paraId="184AE4F7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5E178D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7" w:name="_Toc28898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7月10日 13:54</w:t>
      </w:r>
      <w:bookmarkEnd w:id="17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0FCD002F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那觉悟者也是既定的吗？那我们没有被佛授记的还修不修了？如果继续努力，那命里没有，也不能成佛啊？如果不努力，那更没戏，那是不是说明一切不是既定的，努力是有用的啊？因果在，人的主观能动性也在，也是可以发挥巨大作用的。完全的宿命论，无论在人间生活和还是去修行，都是消极的啊。</w:t>
      </w:r>
    </w:p>
    <w:p w14:paraId="55EAFFE0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369C6C6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成佛确实是注定的。犹如燃灯古佛预言儒童成为释迦牟尼佛，犹如释迦牟尼佛预言弥勒佛的下世，这都是有因缘定数的。但是！何为授记？心灵虔诚佛法，精诚一念方为授记，佛经中说，凡夫听闻大乘佛法就种下了成佛的种子。</w:t>
      </w:r>
    </w:p>
    <w:p w14:paraId="4D46E60D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5061DB8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8" w:name="_Toc27098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11月11日 22:54</w:t>
      </w:r>
      <w:bookmarkEnd w:id="18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729B6CC5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，有一个疑问想请问老师，就是人内心的一种愧歉感，总是觉得自己做得不够好，让别人失望了，给别人添了很多麻烦和困扰，老师，这种体验也是维护自我的欲望所形成的吗？有时候这种感觉时常让自己内心压抑难受，觉得对不起别人。</w:t>
      </w:r>
    </w:p>
    <w:p w14:paraId="42C9300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ACDA6A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答：宽恕自己吧，这样才可以延展到宽恕别人。</w:t>
      </w:r>
    </w:p>
    <w:p w14:paraId="695D568D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66949FF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19" w:name="_Toc1519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11月23日 09:35</w:t>
      </w:r>
      <w:bookmarkEnd w:id="1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2F2E1224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bCs/>
          <w:sz w:val="30"/>
          <w:szCs w:val="30"/>
        </w:rPr>
      </w:pPr>
      <w:r>
        <w:rPr>
          <w:rFonts w:hint="eastAsia" w:ascii="宋体" w:hAnsi="宋体" w:eastAsia="宋体" w:cs="黑体"/>
          <w:b/>
          <w:bCs/>
          <w:sz w:val="30"/>
          <w:szCs w:val="30"/>
        </w:rPr>
        <w:t>问：老师，什么是纯洁？</w:t>
      </w:r>
    </w:p>
    <w:p w14:paraId="7FD0FD81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67E1A0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答：心离我执，贪欲不生，就是纯洁。</w:t>
      </w:r>
    </w:p>
    <w:p w14:paraId="155B19B3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65E20F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20" w:name="_Toc15971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12月5日 10:27</w:t>
      </w:r>
      <w:bookmarkEnd w:id="20"/>
    </w:p>
    <w:p w14:paraId="0A740947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问：请问老师，如何才能做到“不执空有二端”避免落入断灭空见。请老师解惑破疑!</w:t>
      </w:r>
    </w:p>
    <w:p w14:paraId="2FA9A91A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5DDAF4A4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答：观察自己的心意。</w:t>
      </w:r>
    </w:p>
    <w:p w14:paraId="1763C58B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A47536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21" w:name="_Toc220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12月9日 12:45</w:t>
      </w:r>
      <w:bookmarkEnd w:id="21"/>
    </w:p>
    <w:p w14:paraId="43463492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问：什么是罪业和功德，罪业转功德是怎样的一个过程？</w:t>
      </w:r>
    </w:p>
    <w:p w14:paraId="768DBFC2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57A6B731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罪业是负面的恶行带来的恶果，功德是正面的善行带来的善果。因果是循环的，因果是现象与体验，所有的体验与现象都是源于心识分别，善与恶的源头来自心念动机，是生命曾经的动机决定了生命未来的体验与境遇。因此，因果不离心，善与恶，罚与奖，恶业与功德本质上是同一样东西，那就是心识取舍与动机体验。</w:t>
      </w:r>
    </w:p>
    <w:p w14:paraId="67741654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3DD8ABB3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你能在现实生活境遇中，将心灵动机转化为，无我、宽恕、接纳、纯洁，就可以将心灵体验转化为舒缓、温暖、安宁、快乐、明媚、解脱，无论现实生活中境遇如何，不会因为你的疾病、境遇，而改变内心的安详纯洁，舒适与温暖。心态决定命运，选择塑造命运，你的心识分别中，善因的取舍，改变了心灵体验中，境遇的业境，因果是循环相续的，善因扭转了恶果，恶境转化了善因，未来结出善境界，这就是罪业转功德。</w:t>
      </w:r>
    </w:p>
    <w:p w14:paraId="2829F70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51E7978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对于修行人而言，则是要从善恶分别的心识中，勘破心识取舍，从顺境逆境的体验中，解脱因果循环，在身心自我的存在中，脱落无明生灭，在因果轮回的生死中，实证如如不动，随顺十方。</w:t>
      </w:r>
    </w:p>
    <w:p w14:paraId="05B6E7AC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E73D808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我们所遭遇的世上一切，都是现象与境界，现象属于心意认知，境界属于体验感受，这两者都源自于心。以心观察体验，以心观察现象，就可以从因果业境中，以善念正念，转变心灵储存的前世恶因恶念，从而转变恶念呈现出的恶业因果。</w:t>
      </w:r>
    </w:p>
    <w:p w14:paraId="16162C6C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A62479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22" w:name="_Toc16890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12月13日 19:00</w:t>
      </w:r>
      <w:bookmarkEnd w:id="22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51E33291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读法一分钟，法在天边，不知所云，硬着头皮读下去。读法一小时，莫名的明白了，心情愉快轻松。读法二小时，心中越来越开明，越读越开心！到第三个小时，心法相应，时刻明了，忽然觉得这就是我累生累世所渴望的正法！感激之情，莫名言表。快读到第四个小时，家人电话催促着回家，难舍难分啊，依依不舍归。</w:t>
      </w:r>
    </w:p>
    <w:p w14:paraId="059CD2A9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答：非常好的状态，这就是心心相印，心与法义融合时的加持力。</w:t>
      </w:r>
    </w:p>
    <w:p w14:paraId="41956863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2DDE97E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23" w:name="_Toc22309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12月19日 23:38</w:t>
      </w:r>
      <w:bookmarkEnd w:id="23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0F04D0F7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问：老师好，心该如何认清，选择宽恕心灵所展现的原本平安，与福报业障构成的虚幻安乐享受？在烦恼的蒙蔽下，心灵时常陷入恐惧，错觉中心灵本具的安乐倒像是虚幻的了。</w:t>
      </w:r>
    </w:p>
    <w:p w14:paraId="39157AC5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1012819F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答：宽恕内心的恐惧，拥抱它，接纳它。</w:t>
      </w:r>
    </w:p>
    <w:p w14:paraId="28BAAE0B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47AFC96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</w:pPr>
      <w:bookmarkStart w:id="24" w:name="_Toc30643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>12月30日 06:02</w:t>
      </w:r>
      <w:bookmarkEnd w:id="24"/>
      <w:r>
        <w:rPr>
          <w:rFonts w:hint="eastAsia" w:ascii="Times New Roman" w:hAnsi="Times New Roman" w:eastAsia="宋体" w:cs="Times New Roman"/>
          <w:b/>
          <w:bCs w:val="0"/>
          <w:sz w:val="28"/>
          <w:szCs w:val="22"/>
        </w:rPr>
        <w:t xml:space="preserve"> </w:t>
      </w:r>
    </w:p>
    <w:p w14:paraId="124C3AA4">
      <w:pPr>
        <w:tabs>
          <w:tab w:val="left" w:pos="7938"/>
        </w:tabs>
        <w:adjustRightInd w:val="0"/>
        <w:snapToGrid w:val="0"/>
        <w:spacing w:line="360" w:lineRule="auto"/>
        <w:ind w:left="0" w:leftChars="0" w:firstLine="602" w:firstLineChars="200"/>
        <w:rPr>
          <w:rFonts w:ascii="宋体" w:hAnsi="宋体" w:eastAsia="宋体" w:cs="黑体"/>
          <w:b/>
          <w:sz w:val="30"/>
          <w:szCs w:val="30"/>
        </w:rPr>
      </w:pPr>
      <w:r>
        <w:rPr>
          <w:rFonts w:hint="eastAsia" w:ascii="宋体" w:hAnsi="宋体" w:eastAsia="宋体" w:cs="黑体"/>
          <w:b/>
          <w:sz w:val="30"/>
          <w:szCs w:val="30"/>
        </w:rPr>
        <w:t>问：真正的修行，是在日常生活中修去自心内的贪嗔痴慢疑，佛法是道路。就像我们信老师，老师说要宽恕别人对自己的伤害。比如别人骂你了，就对自己心说：我宽恕你，自心不起念，不起嗔心。自心不改变，仇恨他人，争名夺利，极乐世界就跟人世间没有区别，也就不称为净土。我们要按照佛的话去做。</w:t>
      </w:r>
    </w:p>
    <w:p w14:paraId="0876B785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</w:p>
    <w:p w14:paraId="08145D37">
      <w:pPr>
        <w:tabs>
          <w:tab w:val="left" w:pos="7938"/>
        </w:tabs>
        <w:adjustRightInd w:val="0"/>
        <w:snapToGrid w:val="0"/>
        <w:spacing w:line="360" w:lineRule="auto"/>
        <w:ind w:left="0" w:leftChars="0" w:firstLine="600" w:firstLineChars="200"/>
        <w:rPr>
          <w:rFonts w:ascii="宋体" w:hAnsi="宋体" w:eastAsia="宋体" w:cs="黑体"/>
          <w:sz w:val="30"/>
          <w:szCs w:val="30"/>
        </w:rPr>
      </w:pPr>
      <w:r>
        <w:rPr>
          <w:rFonts w:hint="eastAsia" w:ascii="宋体" w:hAnsi="宋体" w:eastAsia="宋体" w:cs="黑体"/>
          <w:sz w:val="30"/>
          <w:szCs w:val="30"/>
        </w:rPr>
        <w:t>答：理解得对，但是有句话错误，就是——我们信老师。你信的不是我啊，而是释迦牟尼佛，我也是修行人而已，与你们没有区别，我们都信仰释迦牟尼佛。</w:t>
      </w:r>
    </w:p>
    <w:p w14:paraId="099A9CBB">
      <w:pPr>
        <w:ind w:left="0" w:leftChars="0" w:firstLine="420" w:firstLineChars="200"/>
        <w:rPr>
          <w:rFonts w:ascii="宋体" w:hAnsi="宋体" w:eastAsia="宋体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139268"/>
      <w:docPartObj>
        <w:docPartGallery w:val="autotext"/>
      </w:docPartObj>
    </w:sdtPr>
    <w:sdtContent>
      <w:p w14:paraId="6C9B6907"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4B972A5E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zAwOTkxMmI0OTdlMTM0NWFlZmM0YTgyMTFjOTkifQ=="/>
  </w:docVars>
  <w:rsids>
    <w:rsidRoot w:val="00E15FDA"/>
    <w:rsid w:val="00032AA2"/>
    <w:rsid w:val="000D2576"/>
    <w:rsid w:val="00155450"/>
    <w:rsid w:val="00157DBF"/>
    <w:rsid w:val="001616ED"/>
    <w:rsid w:val="001E6813"/>
    <w:rsid w:val="00297819"/>
    <w:rsid w:val="002E5BD1"/>
    <w:rsid w:val="00307A8B"/>
    <w:rsid w:val="00327A7A"/>
    <w:rsid w:val="00363176"/>
    <w:rsid w:val="003C0233"/>
    <w:rsid w:val="003D66B9"/>
    <w:rsid w:val="004242B9"/>
    <w:rsid w:val="00477619"/>
    <w:rsid w:val="00570408"/>
    <w:rsid w:val="005F0FFE"/>
    <w:rsid w:val="005F7892"/>
    <w:rsid w:val="0068554C"/>
    <w:rsid w:val="00725B7B"/>
    <w:rsid w:val="007D47DE"/>
    <w:rsid w:val="007F0FE5"/>
    <w:rsid w:val="008361D4"/>
    <w:rsid w:val="0085376C"/>
    <w:rsid w:val="00A00BC9"/>
    <w:rsid w:val="00A541F6"/>
    <w:rsid w:val="00B0507E"/>
    <w:rsid w:val="00B9422B"/>
    <w:rsid w:val="00BB1101"/>
    <w:rsid w:val="00BB7D5C"/>
    <w:rsid w:val="00BF5332"/>
    <w:rsid w:val="00C3633B"/>
    <w:rsid w:val="00C90A0A"/>
    <w:rsid w:val="00CE07BF"/>
    <w:rsid w:val="00D11E44"/>
    <w:rsid w:val="00D14F1A"/>
    <w:rsid w:val="00D46030"/>
    <w:rsid w:val="00D84A29"/>
    <w:rsid w:val="00E15FDA"/>
    <w:rsid w:val="00E413D4"/>
    <w:rsid w:val="00E56685"/>
    <w:rsid w:val="00ED69C5"/>
    <w:rsid w:val="00F33F4E"/>
    <w:rsid w:val="00F63FFD"/>
    <w:rsid w:val="00F83F99"/>
    <w:rsid w:val="136B7443"/>
    <w:rsid w:val="139E0D62"/>
    <w:rsid w:val="14861F22"/>
    <w:rsid w:val="2653196C"/>
    <w:rsid w:val="29D87189"/>
    <w:rsid w:val="452661F8"/>
    <w:rsid w:val="559F602D"/>
    <w:rsid w:val="59496763"/>
    <w:rsid w:val="59A52424"/>
    <w:rsid w:val="621E016F"/>
    <w:rsid w:val="783A47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character" w:customStyle="1" w:styleId="11">
    <w:name w:val="标题 2 Char"/>
    <w:basedOn w:val="10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3660</Words>
  <Characters>3915</Characters>
  <Lines>27</Lines>
  <Paragraphs>7</Paragraphs>
  <TotalTime>1</TotalTime>
  <ScaleCrop>false</ScaleCrop>
  <LinksUpToDate>false</LinksUpToDate>
  <CharactersWithSpaces>4056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2020-01-16T14:24:00Z</dcterms:created>
  <dc:creator>administrator</dc:creator>
  <cp:lastModifiedBy>administrator</cp:lastModifiedBy>
  <dcterms:modified xsi:type="dcterms:W3CDTF">2024-12-10T09:33:58Z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EEDB08E42EC74AF7B96FAFF58BDDFFE1_13</vt:lpwstr>
  </property>
</Properties>
</file>