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D0DA28">
      <w:pPr>
        <w:pStyle w:val="2"/>
        <w:keepNext/>
        <w:keepLines/>
        <w:pageBreakBefore w:val="0"/>
        <w:widowControl w:val="0"/>
        <w:kinsoku/>
        <w:wordWrap/>
        <w:overflowPunct/>
        <w:topLinePunct w:val="0"/>
        <w:autoSpaceDE/>
        <w:autoSpaceDN/>
        <w:bidi w:val="0"/>
        <w:adjustRightInd/>
        <w:snapToGrid/>
        <w:spacing w:before="0" w:after="0" w:line="500" w:lineRule="exact"/>
        <w:jc w:val="center"/>
        <w:textAlignment w:val="auto"/>
        <w:rPr>
          <w:rFonts w:hint="eastAsia" w:ascii="微软雅黑" w:hAnsi="微软雅黑" w:eastAsia="微软雅黑" w:cs="微软雅黑"/>
          <w:b/>
          <w:bCs w:val="0"/>
          <w:sz w:val="32"/>
          <w:szCs w:val="32"/>
          <w:lang w:val="en-US" w:eastAsia="zh-CN"/>
        </w:rPr>
      </w:pPr>
      <w:bookmarkStart w:id="0" w:name="_Toc10609"/>
      <w:bookmarkStart w:id="1" w:name="_Toc15083"/>
      <w:bookmarkStart w:id="2" w:name="_Toc1047"/>
      <w:bookmarkStart w:id="3" w:name="_Toc14866"/>
      <w:bookmarkStart w:id="4" w:name="_Toc31702"/>
      <w:bookmarkStart w:id="5" w:name="_Toc27650"/>
      <w:bookmarkStart w:id="6" w:name="_Toc2148"/>
      <w:bookmarkStart w:id="7" w:name="_Toc8401"/>
      <w:bookmarkStart w:id="8" w:name="_Toc22414"/>
      <w:r>
        <w:rPr>
          <w:rFonts w:hint="eastAsia" w:ascii="微软雅黑" w:hAnsi="微软雅黑" w:eastAsia="微软雅黑" w:cs="微软雅黑"/>
          <w:b/>
          <w:bCs w:val="0"/>
          <w:sz w:val="32"/>
          <w:szCs w:val="32"/>
          <w:lang w:val="en-US" w:eastAsia="zh-CN"/>
        </w:rPr>
        <w:t>2025年12月文章汇总</w:t>
      </w:r>
      <w:bookmarkEnd w:id="0"/>
      <w:bookmarkEnd w:id="1"/>
      <w:bookmarkEnd w:id="2"/>
      <w:bookmarkEnd w:id="3"/>
      <w:bookmarkEnd w:id="4"/>
      <w:bookmarkEnd w:id="5"/>
      <w:bookmarkEnd w:id="6"/>
      <w:bookmarkEnd w:id="7"/>
      <w:bookmarkEnd w:id="8"/>
      <w:bookmarkStart w:id="9" w:name="_Toc5093"/>
    </w:p>
    <w:p w14:paraId="5E5DD2E1">
      <w:pPr>
        <w:rPr>
          <w:rFonts w:hint="eastAsia" w:ascii="微软雅黑" w:hAnsi="微软雅黑" w:eastAsia="微软雅黑" w:cs="微软雅黑"/>
          <w:b/>
          <w:bCs w:val="0"/>
          <w:sz w:val="32"/>
          <w:szCs w:val="32"/>
          <w:lang w:val="en-US" w:eastAsia="zh-CN"/>
        </w:rPr>
      </w:pPr>
    </w:p>
    <w:sdt>
      <w:sdtPr>
        <w:rPr>
          <w:rFonts w:ascii="宋体" w:hAnsi="宋体" w:eastAsia="宋体" w:cs="宋体"/>
          <w:kern w:val="2"/>
          <w:sz w:val="21"/>
          <w:szCs w:val="24"/>
          <w:lang w:val="en-US" w:eastAsia="zh-CN" w:bidi="ar-SA"/>
        </w:rPr>
        <w:id w:val="147453376"/>
        <w15:color w:val="DBDBDB"/>
        <w:docPartObj>
          <w:docPartGallery w:val="Table of Contents"/>
          <w:docPartUnique/>
        </w:docPartObj>
      </w:sdtPr>
      <w:sdtEndPr>
        <w:rPr>
          <w:rFonts w:hint="eastAsia" w:ascii="微软雅黑" w:hAnsi="微软雅黑" w:eastAsia="微软雅黑" w:cs="微软雅黑"/>
          <w:bCs w:val="0"/>
          <w:kern w:val="2"/>
          <w:sz w:val="21"/>
          <w:szCs w:val="32"/>
          <w:lang w:val="en-US" w:eastAsia="zh-CN" w:bidi="ar-SA"/>
        </w:rPr>
      </w:sdtEndPr>
      <w:sdtContent>
        <w:p w14:paraId="60580C98">
          <w:pPr>
            <w:spacing w:before="0" w:beforeLines="0" w:after="0" w:afterLines="0" w:line="240" w:lineRule="auto"/>
            <w:ind w:left="0" w:leftChars="0" w:right="0" w:rightChars="0" w:firstLine="0" w:firstLineChars="0"/>
            <w:jc w:val="center"/>
          </w:pPr>
          <w:r>
            <w:rPr>
              <w:rFonts w:ascii="宋体" w:hAnsi="宋体" w:eastAsia="宋体"/>
              <w:sz w:val="21"/>
            </w:rPr>
            <w:t>目录</w:t>
          </w:r>
        </w:p>
        <w:p w14:paraId="6A5DD3A0">
          <w:pPr>
            <w:pStyle w:val="7"/>
            <w:tabs>
              <w:tab w:val="right" w:leader="dot" w:pos="9746"/>
            </w:tabs>
          </w:pPr>
          <w:r>
            <w:rPr>
              <w:rFonts w:hint="eastAsia" w:ascii="微软雅黑" w:hAnsi="微软雅黑" w:eastAsia="微软雅黑" w:cs="微软雅黑"/>
              <w:b/>
              <w:bCs w:val="0"/>
              <w:sz w:val="32"/>
              <w:szCs w:val="32"/>
              <w:lang w:val="en-US" w:eastAsia="zh-CN"/>
            </w:rPr>
            <w:fldChar w:fldCharType="begin"/>
          </w:r>
          <w:r>
            <w:rPr>
              <w:rFonts w:hint="eastAsia" w:ascii="微软雅黑" w:hAnsi="微软雅黑" w:eastAsia="微软雅黑" w:cs="微软雅黑"/>
              <w:b/>
              <w:bCs w:val="0"/>
              <w:sz w:val="32"/>
              <w:szCs w:val="32"/>
              <w:lang w:val="en-US" w:eastAsia="zh-CN"/>
            </w:rPr>
            <w:instrText xml:space="preserve">TOC \o "1-3" \h \u </w:instrText>
          </w:r>
          <w:r>
            <w:rPr>
              <w:rFonts w:hint="eastAsia" w:ascii="微软雅黑" w:hAnsi="微软雅黑" w:eastAsia="微软雅黑" w:cs="微软雅黑"/>
              <w:b/>
              <w:bCs w:val="0"/>
              <w:sz w:val="32"/>
              <w:szCs w:val="32"/>
              <w:lang w:val="en-US" w:eastAsia="zh-CN"/>
            </w:rPr>
            <w:fldChar w:fldCharType="separate"/>
          </w: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_Toc22414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2"/>
              <w:lang w:val="en-US" w:eastAsia="zh-CN"/>
            </w:rPr>
            <w:t>2025年12月文章汇总</w:t>
          </w:r>
          <w:r>
            <w:tab/>
          </w:r>
          <w:r>
            <w:fldChar w:fldCharType="begin"/>
          </w:r>
          <w:r>
            <w:instrText xml:space="preserve"> PAGEREF _Toc22414 \h </w:instrText>
          </w:r>
          <w:r>
            <w:fldChar w:fldCharType="separate"/>
          </w:r>
          <w:r>
            <w:t>1</w:t>
          </w:r>
          <w:r>
            <w:fldChar w:fldCharType="end"/>
          </w:r>
          <w:r>
            <w:rPr>
              <w:rFonts w:hint="eastAsia" w:ascii="微软雅黑" w:hAnsi="微软雅黑" w:eastAsia="微软雅黑" w:cs="微软雅黑"/>
              <w:bCs w:val="0"/>
              <w:szCs w:val="32"/>
              <w:lang w:val="en-US" w:eastAsia="zh-CN"/>
            </w:rPr>
            <w:fldChar w:fldCharType="end"/>
          </w:r>
        </w:p>
        <w:p w14:paraId="398C3808">
          <w:pPr>
            <w:pStyle w:val="4"/>
            <w:tabs>
              <w:tab w:val="right" w:leader="dot" w:pos="9746"/>
            </w:tabs>
          </w:pP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_Toc6410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0"/>
              <w:lang w:val="en-US" w:eastAsia="zh-CN"/>
            </w:rPr>
            <w:t>路</w:t>
          </w:r>
          <w:r>
            <w:tab/>
          </w:r>
          <w:r>
            <w:fldChar w:fldCharType="begin"/>
          </w:r>
          <w:r>
            <w:instrText xml:space="preserve"> PAGEREF _Toc6410 \h </w:instrText>
          </w:r>
          <w:r>
            <w:fldChar w:fldCharType="separate"/>
          </w:r>
          <w:r>
            <w:t>2</w:t>
          </w:r>
          <w:r>
            <w:fldChar w:fldCharType="end"/>
          </w:r>
          <w:r>
            <w:rPr>
              <w:rFonts w:hint="eastAsia" w:ascii="微软雅黑" w:hAnsi="微软雅黑" w:eastAsia="微软雅黑" w:cs="微软雅黑"/>
              <w:bCs w:val="0"/>
              <w:szCs w:val="32"/>
              <w:lang w:val="en-US" w:eastAsia="zh-CN"/>
            </w:rPr>
            <w:fldChar w:fldCharType="end"/>
          </w:r>
        </w:p>
        <w:p w14:paraId="79838C49">
          <w:pPr>
            <w:pStyle w:val="4"/>
            <w:tabs>
              <w:tab w:val="right" w:leader="dot" w:pos="9746"/>
            </w:tabs>
          </w:pP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_Toc19504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0"/>
              <w:lang w:val="en-US" w:eastAsia="zh-CN"/>
            </w:rPr>
            <w:t>足迹</w:t>
          </w:r>
          <w:r>
            <w:tab/>
          </w:r>
          <w:r>
            <w:fldChar w:fldCharType="begin"/>
          </w:r>
          <w:r>
            <w:instrText xml:space="preserve"> PAGEREF _Toc19504 \h </w:instrText>
          </w:r>
          <w:r>
            <w:fldChar w:fldCharType="separate"/>
          </w:r>
          <w:r>
            <w:t>4</w:t>
          </w:r>
          <w:r>
            <w:fldChar w:fldCharType="end"/>
          </w:r>
          <w:r>
            <w:rPr>
              <w:rFonts w:hint="eastAsia" w:ascii="微软雅黑" w:hAnsi="微软雅黑" w:eastAsia="微软雅黑" w:cs="微软雅黑"/>
              <w:bCs w:val="0"/>
              <w:szCs w:val="32"/>
              <w:lang w:val="en-US" w:eastAsia="zh-CN"/>
            </w:rPr>
            <w:fldChar w:fldCharType="end"/>
          </w:r>
        </w:p>
        <w:p w14:paraId="7224A229">
          <w:pPr>
            <w:pStyle w:val="4"/>
            <w:tabs>
              <w:tab w:val="right" w:leader="dot" w:pos="9746"/>
            </w:tabs>
          </w:pP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_Toc22684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0"/>
              <w:lang w:val="en-US" w:eastAsia="zh-CN"/>
            </w:rPr>
            <w:t>纠正</w:t>
          </w:r>
          <w:r>
            <w:tab/>
          </w:r>
          <w:r>
            <w:fldChar w:fldCharType="begin"/>
          </w:r>
          <w:r>
            <w:instrText xml:space="preserve"> PAGEREF _Toc22684 \h </w:instrText>
          </w:r>
          <w:r>
            <w:fldChar w:fldCharType="separate"/>
          </w:r>
          <w:r>
            <w:t>11</w:t>
          </w:r>
          <w:r>
            <w:fldChar w:fldCharType="end"/>
          </w:r>
          <w:r>
            <w:rPr>
              <w:rFonts w:hint="eastAsia" w:ascii="微软雅黑" w:hAnsi="微软雅黑" w:eastAsia="微软雅黑" w:cs="微软雅黑"/>
              <w:bCs w:val="0"/>
              <w:szCs w:val="32"/>
              <w:lang w:val="en-US" w:eastAsia="zh-CN"/>
            </w:rPr>
            <w:fldChar w:fldCharType="end"/>
          </w:r>
        </w:p>
        <w:p w14:paraId="7BDD4DDA">
          <w:pPr>
            <w:pStyle w:val="4"/>
            <w:tabs>
              <w:tab w:val="right" w:leader="dot" w:pos="9746"/>
            </w:tabs>
          </w:pP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_Toc23472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0"/>
              <w:lang w:val="en-US" w:eastAsia="zh-CN"/>
            </w:rPr>
            <w:t>预付款</w:t>
          </w:r>
          <w:r>
            <w:tab/>
          </w:r>
          <w:r>
            <w:fldChar w:fldCharType="begin"/>
          </w:r>
          <w:r>
            <w:instrText xml:space="preserve"> PAGEREF _Toc23472 \h </w:instrText>
          </w:r>
          <w:r>
            <w:fldChar w:fldCharType="separate"/>
          </w:r>
          <w:r>
            <w:t>16</w:t>
          </w:r>
          <w:r>
            <w:fldChar w:fldCharType="end"/>
          </w:r>
          <w:r>
            <w:rPr>
              <w:rFonts w:hint="eastAsia" w:ascii="微软雅黑" w:hAnsi="微软雅黑" w:eastAsia="微软雅黑" w:cs="微软雅黑"/>
              <w:bCs w:val="0"/>
              <w:szCs w:val="32"/>
              <w:lang w:val="en-US" w:eastAsia="zh-CN"/>
            </w:rPr>
            <w:fldChar w:fldCharType="end"/>
          </w:r>
        </w:p>
        <w:p w14:paraId="19C40C7D">
          <w:pPr>
            <w:pStyle w:val="4"/>
            <w:tabs>
              <w:tab w:val="right" w:leader="dot" w:pos="9746"/>
            </w:tabs>
          </w:pPr>
          <w:r>
            <w:rPr>
              <w:rFonts w:hint="eastAsia" w:ascii="微软雅黑" w:hAnsi="微软雅黑" w:eastAsia="微软雅黑" w:cs="微软雅黑"/>
              <w:bCs w:val="0"/>
              <w:szCs w:val="32"/>
              <w:lang w:val="en-US" w:eastAsia="zh-CN"/>
            </w:rPr>
            <w:fldChar w:fldCharType="begin"/>
          </w:r>
          <w:r>
            <w:rPr>
              <w:rFonts w:hint="eastAsia" w:ascii="微软雅黑" w:hAnsi="微软雅黑" w:eastAsia="微软雅黑" w:cs="微软雅黑"/>
              <w:bCs w:val="0"/>
              <w:szCs w:val="32"/>
              <w:lang w:val="en-US" w:eastAsia="zh-CN"/>
            </w:rPr>
            <w:instrText xml:space="preserve"> HYPERLINK \l _Toc19360 </w:instrText>
          </w:r>
          <w:r>
            <w:rPr>
              <w:rFonts w:hint="eastAsia" w:ascii="微软雅黑" w:hAnsi="微软雅黑" w:eastAsia="微软雅黑" w:cs="微软雅黑"/>
              <w:bCs w:val="0"/>
              <w:szCs w:val="32"/>
              <w:lang w:val="en-US" w:eastAsia="zh-CN"/>
            </w:rPr>
            <w:fldChar w:fldCharType="separate"/>
          </w:r>
          <w:r>
            <w:rPr>
              <w:rFonts w:hint="eastAsia" w:ascii="微软雅黑" w:hAnsi="微软雅黑" w:eastAsia="微软雅黑" w:cs="微软雅黑"/>
              <w:bCs w:val="0"/>
              <w:szCs w:val="30"/>
              <w:lang w:val="en-US" w:eastAsia="zh-CN"/>
            </w:rPr>
            <w:t>公正</w:t>
          </w:r>
          <w:r>
            <w:tab/>
          </w:r>
          <w:r>
            <w:fldChar w:fldCharType="begin"/>
          </w:r>
          <w:r>
            <w:instrText xml:space="preserve"> PAGEREF _Toc19360 \h </w:instrText>
          </w:r>
          <w:r>
            <w:fldChar w:fldCharType="separate"/>
          </w:r>
          <w:r>
            <w:t>17</w:t>
          </w:r>
          <w:r>
            <w:fldChar w:fldCharType="end"/>
          </w:r>
          <w:r>
            <w:rPr>
              <w:rFonts w:hint="eastAsia" w:ascii="微软雅黑" w:hAnsi="微软雅黑" w:eastAsia="微软雅黑" w:cs="微软雅黑"/>
              <w:bCs w:val="0"/>
              <w:szCs w:val="32"/>
              <w:lang w:val="en-US" w:eastAsia="zh-CN"/>
            </w:rPr>
            <w:fldChar w:fldCharType="end"/>
          </w:r>
        </w:p>
        <w:p w14:paraId="254CB7AB">
          <w:pPr>
            <w:rPr>
              <w:rFonts w:hint="eastAsia" w:ascii="微软雅黑" w:hAnsi="微软雅黑" w:eastAsia="微软雅黑" w:cs="微软雅黑"/>
              <w:bCs w:val="0"/>
              <w:kern w:val="2"/>
              <w:sz w:val="21"/>
              <w:szCs w:val="32"/>
              <w:lang w:val="en-US" w:eastAsia="zh-CN" w:bidi="ar-SA"/>
            </w:rPr>
          </w:pPr>
          <w:r>
            <w:rPr>
              <w:rFonts w:hint="eastAsia" w:ascii="微软雅黑" w:hAnsi="微软雅黑" w:eastAsia="微软雅黑" w:cs="微软雅黑"/>
              <w:bCs w:val="0"/>
              <w:szCs w:val="32"/>
              <w:lang w:val="en-US" w:eastAsia="zh-CN"/>
            </w:rPr>
            <w:fldChar w:fldCharType="end"/>
          </w:r>
        </w:p>
      </w:sdtContent>
    </w:sdt>
    <w:p w14:paraId="0AF2D8D7">
      <w:pPr>
        <w:rPr>
          <w:rFonts w:hint="eastAsia" w:ascii="微软雅黑" w:hAnsi="微软雅黑" w:eastAsia="微软雅黑" w:cs="微软雅黑"/>
          <w:bCs w:val="0"/>
          <w:kern w:val="2"/>
          <w:sz w:val="21"/>
          <w:szCs w:val="32"/>
          <w:lang w:val="en-US" w:eastAsia="zh-CN" w:bidi="ar-SA"/>
        </w:rPr>
        <w:sectPr>
          <w:footerReference r:id="rId3" w:type="default"/>
          <w:pgSz w:w="11906" w:h="16838"/>
          <w:pgMar w:top="1440" w:right="1080" w:bottom="1440" w:left="1080" w:header="851" w:footer="992" w:gutter="0"/>
          <w:pgNumType w:fmt="decimal"/>
          <w:cols w:space="425" w:num="1"/>
          <w:docGrid w:type="lines" w:linePitch="312" w:charSpace="0"/>
        </w:sectPr>
      </w:pPr>
    </w:p>
    <w:bookmarkEnd w:id="9"/>
    <w:p w14:paraId="7284057D">
      <w:pPr>
        <w:pStyle w:val="3"/>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bCs w:val="0"/>
          <w:sz w:val="30"/>
          <w:szCs w:val="30"/>
          <w:lang w:val="en-US" w:eastAsia="zh-CN"/>
        </w:rPr>
      </w:pPr>
      <w:bookmarkStart w:id="10" w:name="_Toc6044"/>
      <w:bookmarkStart w:id="11" w:name="_Toc19071"/>
      <w:bookmarkStart w:id="12" w:name="_Toc6410"/>
      <w:r>
        <w:rPr>
          <w:rFonts w:hint="eastAsia" w:ascii="微软雅黑" w:hAnsi="微软雅黑" w:eastAsia="微软雅黑" w:cs="微软雅黑"/>
          <w:b/>
          <w:bCs w:val="0"/>
          <w:sz w:val="30"/>
          <w:szCs w:val="30"/>
          <w:lang w:val="en-US" w:eastAsia="zh-CN"/>
        </w:rPr>
        <w:t>路</w:t>
      </w:r>
      <w:bookmarkEnd w:id="10"/>
      <w:bookmarkEnd w:id="11"/>
      <w:bookmarkEnd w:id="12"/>
      <w:r>
        <w:rPr>
          <w:rFonts w:hint="eastAsia" w:ascii="微软雅黑" w:hAnsi="微软雅黑" w:eastAsia="微软雅黑" w:cs="微软雅黑"/>
          <w:b/>
          <w:bCs w:val="0"/>
          <w:sz w:val="30"/>
          <w:szCs w:val="30"/>
          <w:lang w:val="en-US" w:eastAsia="zh-CN"/>
        </w:rPr>
        <w:tab/>
      </w:r>
    </w:p>
    <w:p w14:paraId="2AA1AA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2025年12月12日</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01:01</w:t>
      </w:r>
    </w:p>
    <w:p w14:paraId="2A888B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bookmarkStart w:id="25" w:name="_GoBack"/>
      <w:bookmarkEnd w:id="25"/>
    </w:p>
    <w:p w14:paraId="74BDD7F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念经，禅修，绕塔，放生，供养，都并非修行。</w:t>
      </w:r>
    </w:p>
    <w:p w14:paraId="39DD10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只有真实的出离心，是修行的纯粹践行。</w:t>
      </w:r>
    </w:p>
    <w:p w14:paraId="47539C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752B2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传承，僧袍，名声，学识，地位，都并非成就者。</w:t>
      </w:r>
    </w:p>
    <w:p w14:paraId="08D975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只有空性觉醒，离心识分别，脱落生死为成就者。</w:t>
      </w:r>
    </w:p>
    <w:p w14:paraId="16B6B2D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873FC3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智慧，光明，神通，庄严，清净，都并非是如来。</w:t>
      </w:r>
    </w:p>
    <w:p w14:paraId="3546B2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唯平安寂静，慈悲平等，随缘不变，是不动如来。</w:t>
      </w:r>
    </w:p>
    <w:p w14:paraId="49E0D34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A4C713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修行从来只在，内心动机的深处，境界内涵之升华。</w:t>
      </w:r>
    </w:p>
    <w:p w14:paraId="6FF372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明心见性，自证圣智，觉“我人众生寿者相”皆是心识。</w:t>
      </w:r>
    </w:p>
    <w:p w14:paraId="3A74D7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身心脱落，三轮体空，证“人无我，法无我”究竟涅槃。</w:t>
      </w:r>
    </w:p>
    <w:p w14:paraId="64BDC67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6D9C3A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神人有别。</w:t>
      </w:r>
    </w:p>
    <w:p w14:paraId="045BC54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D7EE6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人类的修行，为了满足自我而努力，为了自我成就而付出。</w:t>
      </w:r>
    </w:p>
    <w:p w14:paraId="48EA2A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神灵是以生命侍奉神佛，历经岁月沧桑，锤炼出神性璀璨。</w:t>
      </w:r>
    </w:p>
    <w:p w14:paraId="250E851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无私清白的灵魂，与神同在；忠贞纯洁的信仰，光明相伴。</w:t>
      </w:r>
    </w:p>
    <w:p w14:paraId="721D8C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BBB081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无论何时何地，无论面对任何困境，对神佛的热爱，是灵魂安全渡过险关的保障。</w:t>
      </w:r>
    </w:p>
    <w:p w14:paraId="65A088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对神的爱，在你遭遇灭顶之灾的恐惧时，是神借助灾难为你消减业障，纯净灵魂。</w:t>
      </w:r>
    </w:p>
    <w:p w14:paraId="0150EB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对神的坚贞，在遭遇泼天富贵，名利美色时，是神借助诱惑剔除人性的欲望杂质。</w:t>
      </w:r>
    </w:p>
    <w:p w14:paraId="7D0227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坚守对神佛的信仰，除却对真神的爱，其余的你，你的一切，都并非是真实的你。</w:t>
      </w:r>
    </w:p>
    <w:p w14:paraId="50D63E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CE178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永远永远，要与神站在一起。</w:t>
      </w:r>
    </w:p>
    <w:p w14:paraId="0A6CBF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生生世世，爱神超过爱自己。</w:t>
      </w:r>
    </w:p>
    <w:p w14:paraId="64BD7F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05B11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对神极度的热爱，崇拜，依靠，依赖，将会引动神的光明伴随你的灵魂。</w:t>
      </w:r>
    </w:p>
    <w:p w14:paraId="0BCCA2D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直至生命的最后时刻，在身体死去后，在自我消散时，对神的爱将会被神救赎。</w:t>
      </w:r>
    </w:p>
    <w:p w14:paraId="691198C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爱神的坚贞成为苏醒的你，爱以纯光清澈安宁，安然渡过生死轮回的黑暗沧海。</w:t>
      </w:r>
    </w:p>
    <w:p w14:paraId="3CF177D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EEEAF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渡过生死沧海的，就是神灵。</w:t>
      </w:r>
    </w:p>
    <w:p w14:paraId="5210DC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唯有晋升为神灵的修行者，才具有了，朝见“祂”，觉醒“祂”慈悲性的资格。</w:t>
      </w:r>
    </w:p>
    <w:p w14:paraId="629F3E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78A3D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人格自我，与修行者，中间相隔天堑，无法跨越的天堑。</w:t>
      </w:r>
    </w:p>
    <w:p w14:paraId="3151A5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人类为着自我的获得而修行，自我最终获得了死亡轮回。</w:t>
      </w:r>
    </w:p>
    <w:p w14:paraId="1BAA79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34E41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修行者日复一日，年复一年，终身只为朝见“祂”。</w:t>
      </w:r>
    </w:p>
    <w:p w14:paraId="48CC6B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心心念念只有对神的爱，事事处处以爱宽恕眼前的境遇。</w:t>
      </w:r>
    </w:p>
    <w:p w14:paraId="769E4B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以生命供奉神佛，为人间留下解脱之路，信仰收获了平安。</w:t>
      </w:r>
    </w:p>
    <w:p w14:paraId="0B5B476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2B0C86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50FF790">
      <w:pPr>
        <w:pStyle w:val="3"/>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bCs w:val="0"/>
          <w:sz w:val="30"/>
          <w:szCs w:val="30"/>
          <w:lang w:val="en-US" w:eastAsia="zh-CN"/>
        </w:rPr>
      </w:pPr>
      <w:bookmarkStart w:id="13" w:name="_Toc9291"/>
      <w:bookmarkStart w:id="14" w:name="_Toc8171"/>
      <w:bookmarkStart w:id="15" w:name="_Toc19504"/>
      <w:r>
        <w:rPr>
          <w:rFonts w:hint="eastAsia" w:ascii="微软雅黑" w:hAnsi="微软雅黑" w:eastAsia="微软雅黑" w:cs="微软雅黑"/>
          <w:b/>
          <w:bCs w:val="0"/>
          <w:sz w:val="30"/>
          <w:szCs w:val="30"/>
          <w:lang w:val="en-US" w:eastAsia="zh-CN"/>
        </w:rPr>
        <w:t>足迹</w:t>
      </w:r>
      <w:bookmarkEnd w:id="13"/>
      <w:bookmarkEnd w:id="14"/>
      <w:bookmarkEnd w:id="15"/>
      <w:r>
        <w:rPr>
          <w:rFonts w:hint="eastAsia" w:ascii="微软雅黑" w:hAnsi="微软雅黑" w:eastAsia="微软雅黑" w:cs="微软雅黑"/>
          <w:b/>
          <w:bCs w:val="0"/>
          <w:sz w:val="30"/>
          <w:szCs w:val="30"/>
          <w:lang w:val="en-US" w:eastAsia="zh-CN"/>
        </w:rPr>
        <w:tab/>
      </w:r>
    </w:p>
    <w:p w14:paraId="714D55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2025年12月15日</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10:28</w:t>
      </w:r>
    </w:p>
    <w:p w14:paraId="301038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B0C67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问：学生一直有个问题想问，但是自己本身就很难阐述出来，试试表述吧！您曾经讲法中说，如果您这个人格堕落了，骗财骗色了，形成邪教不可挽救了，那么这具身体很快就会出现横祸死去，那么“祂”会赶快寻找下一个身体作为载体，在这个历史时期完成“祂”需要完成的使命。</w:t>
      </w:r>
    </w:p>
    <w:p w14:paraId="036B48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3EA27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然后我就想，那么，那个堕落的人格呢，那个携载着累生累世佛法记忆，修证到觉性，被烙印过的思量心灵魂感知体系，他的未来会如何？或许经过短暂的堕落沉沦，依旧会苏醒曾经的记忆，再次获得人体，再次燃起信仰的心灵火焰，精进修行，最终证入觉性，乃至于重新融入“祂”中。是这样吧？</w:t>
      </w:r>
    </w:p>
    <w:p w14:paraId="7128CA5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9B27A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老师，如您这样的生命，被“祂”选中，作为这个历史时期开辟和留下直达解脱道路，是“祂”意志决定的，是偶然事件。可是，作为一个有深厚佛法因缘，灵魂被觉性烙印的生命，不论如何，都会快速觉醒，归入“祂”，这是必然事件。这是两个不同体系，在一个身体中的汇合。可以这样理解吧？</w:t>
      </w:r>
    </w:p>
    <w:p w14:paraId="6DDC03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475FA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任何被“祂”选中，传递“祂”意志的生命，必然都有甚深的佛法因缘，但是有甚深因缘的人，未必被“祂”选中，因缘不可思议，我表述本身，也难以完全说明白，希望您开示此事。</w:t>
      </w:r>
    </w:p>
    <w:p w14:paraId="567012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C8CB79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A301C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答：一束光穿越玻璃，玻璃上的污垢挡住了光，光的性质不会受玻璃的影响。</w:t>
      </w:r>
    </w:p>
    <w:p w14:paraId="7157DD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如果污垢深厚，阻挡光无法穿越玻璃，那么这块玻璃就失去了“折射光”，呈现光线形态的意义。</w:t>
      </w:r>
    </w:p>
    <w:p w14:paraId="7105458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失去存在意义的玻璃，就会被形成污垢的因缘所牵动，走向粉碎，化为虚无。</w:t>
      </w:r>
    </w:p>
    <w:p w14:paraId="205798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A3C4FA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因为时空存在的根本意义，在于折射光，让时空内的生命，苏醒光的记忆。</w:t>
      </w:r>
    </w:p>
    <w:p w14:paraId="54497A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00D3A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玻璃的存在，是为了呈现光，将众生无法理解的明晰性质，折射出光明形态。</w:t>
      </w:r>
    </w:p>
    <w:p w14:paraId="1EFCA2E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污垢掩盖了玻璃，丧失折射的功能后，玻璃就等同于污垢，没有继续保存的价值。</w:t>
      </w:r>
    </w:p>
    <w:p w14:paraId="6A1FD3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F4C2A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纯光会借助因缘重塑另一块玻璃，依据玻璃的折射属性，在黑暗中展现光明形态。</w:t>
      </w:r>
    </w:p>
    <w:p w14:paraId="279F7A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而这块被污垢掩盖的玻璃，以及附着的污垢就会消失，就好像从来没有存在过。</w:t>
      </w:r>
    </w:p>
    <w:p w14:paraId="0D199D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4B905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在人世间，随着肉身的成长，而成熟的“自我”人格，就属于黏在玻璃上的污垢。</w:t>
      </w:r>
    </w:p>
    <w:p w14:paraId="0B43A19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而玻璃本体，就是“觉知，灵性，灵魂感知，直至心灵认知”，之间的循环体系。</w:t>
      </w:r>
    </w:p>
    <w:p w14:paraId="60D50D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8915F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在人格自我的心灵深处，有一根我的思维意识，无法触及的“保险丝”。</w:t>
      </w:r>
    </w:p>
    <w:p w14:paraId="6F4E7AD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每当我，意识牵动心灵，对人间某一项事业内涵，形成浓厚凝固的感受执着时。</w:t>
      </w:r>
    </w:p>
    <w:p w14:paraId="525B9EA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执着心的渴求，与，无力自拔的情感愿望，就会触发保险丝的“熔断机制”。</w:t>
      </w:r>
    </w:p>
    <w:p w14:paraId="3AFAD6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763F7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往往，今天还令我念念不忘，执迷不舍，心心念念渴望，孜孜不倦祈求的事情。</w:t>
      </w:r>
    </w:p>
    <w:p w14:paraId="2BB9C77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在睡一觉醒来后，我的内心感受中，好像熔断的保险丝，抹去了昨天欲罢不能的渴望。</w:t>
      </w:r>
    </w:p>
    <w:p w14:paraId="2AF4502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内心企图的心愿失去了感受，心灵就会平静漠然，大脑就会失去对昨日执着心的记忆。</w:t>
      </w:r>
    </w:p>
    <w:p w14:paraId="7F503C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672A02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这也就是，我从小学到初一，几乎所有考试都不及格的原因。</w:t>
      </w:r>
    </w:p>
    <w:p w14:paraId="7F698B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不是我不爱学习，不是我智商低下，而是，我的心灵中，有一个抗拒记忆人间知识的“被动拒绝”。</w:t>
      </w:r>
    </w:p>
    <w:p w14:paraId="413624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0C7A6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有一个具体的案例：在我初一的时候，有一次期中数学考试。</w:t>
      </w:r>
    </w:p>
    <w:p w14:paraId="072F580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数学是我的弱项，基本上没有及格过。</w:t>
      </w:r>
    </w:p>
    <w:p w14:paraId="1DA0802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可是当年的数学老师很暴躁，考试不及格的学生，会被扇耳光。</w:t>
      </w:r>
    </w:p>
    <w:p w14:paraId="61433C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为了避免受到残酷的体罚，我凝神专注，深入习题，动脑钻研。</w:t>
      </w:r>
    </w:p>
    <w:p w14:paraId="26DD55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那次期中考试，我是全年级唯一一个，取得数学满分的人。</w:t>
      </w:r>
    </w:p>
    <w:p w14:paraId="3C9E76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4FF38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为何记得如此清晰？</w:t>
      </w:r>
    </w:p>
    <w:p w14:paraId="38192A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因为“物以稀为贵”，那是我人生中，绝无仅有的一次，数学满分。</w:t>
      </w:r>
    </w:p>
    <w:p w14:paraId="1DA826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发卷子的时候，老师尖刻的眼神透过厚厚的眼镜片，狐疑地盯着我。</w:t>
      </w:r>
    </w:p>
    <w:p w14:paraId="2711D43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数学课代表，一脸沮丧，愤恨不平地看着我，似有深仇大恨。</w:t>
      </w:r>
    </w:p>
    <w:p w14:paraId="5A315BA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F6DB4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还记得我当时在课堂上的心态：一定要刻苦学习，保持这种超然物外的优越感。</w:t>
      </w:r>
    </w:p>
    <w:p w14:paraId="492E20B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第二天一觉醒来，再次翻开数学课本，惊愕地发现，每一个标点符号我都不认识了。</w:t>
      </w:r>
    </w:p>
    <w:p w14:paraId="30EF46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呆呆地看着，鬼画符一样的数字，身心意识中，却是纯净、安详的“被动清澈”。</w:t>
      </w:r>
    </w:p>
    <w:p w14:paraId="5BDCA05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这种，绝对无为，清澈寂静，却了了分明的“被动拒绝”，就是折射光的玻璃本体。</w:t>
      </w:r>
    </w:p>
    <w:p w14:paraId="1351F6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玻璃是为了折射光，而在人间呈现出，肉体细胞构成的我的身体。</w:t>
      </w:r>
    </w:p>
    <w:p w14:paraId="1417CD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2C1192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但是，随着身体成长的“我”，人格心意是无法，无力，去改变玻璃的清澈属性。</w:t>
      </w:r>
    </w:p>
    <w:p w14:paraId="6F69D1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我，就是，黏在心灵认知玻璃体上的，那块污垢。</w:t>
      </w:r>
    </w:p>
    <w:p w14:paraId="4A951D0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因为“我”，根本上，就是心灵认知对这具身体的熟悉、习惯、记忆，凝固而成的“意识”记忆。</w:t>
      </w:r>
    </w:p>
    <w:p w14:paraId="574CA67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而心灵认知的内在，心灵认知的前身，却是灵魂感知，感知领域中，从来就没有不变的“我”存在。</w:t>
      </w:r>
    </w:p>
    <w:p w14:paraId="65E6A9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感知领域内，灵魂宇宙中，曾经缘起过，无量无尽的，形形色色，不同身份，甚至不同种类的“我”。</w:t>
      </w:r>
    </w:p>
    <w:p w14:paraId="781F270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所有的，曾经的，形形色色，不同种类的“我”，都是玻璃体上，在不同世界中沾染的污垢。</w:t>
      </w:r>
    </w:p>
    <w:p w14:paraId="5D183B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EC2FCB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如果净除了心识凝固、业缘凝固的“自我意识、自我记忆”的污垢，玻璃体就会浮现。</w:t>
      </w:r>
    </w:p>
    <w:p w14:paraId="503D8BD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这也就是宗教中，所说的“奢摩他”，证阿罗汉果；甚至于还原玻璃体的本质“觉知”。</w:t>
      </w:r>
    </w:p>
    <w:p w14:paraId="1CE14A7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觉醒心以纯光灵性，展现出终极意识的永恒完整生命，从“分段生死”中彻底解脱。</w:t>
      </w:r>
    </w:p>
    <w:p w14:paraId="2B2090E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离“我相、人相、众生相”，而成为“寿者相”，以终极意识的永恒，呈现出宇宙万事万物。</w:t>
      </w:r>
    </w:p>
    <w:p w14:paraId="03D28B9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261BC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“祂”是我的本来，人间的我是“祂”存留在梦中的记忆。</w:t>
      </w:r>
    </w:p>
    <w:p w14:paraId="7A2D6E2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并不是“祂”选择了我，而是，在我这块污垢的背后，</w:t>
      </w:r>
    </w:p>
    <w:p w14:paraId="6D117EA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是“祂”跨越宇宙星辰，穿越时间历史，早就安排的定数。</w:t>
      </w:r>
    </w:p>
    <w:p w14:paraId="2A844F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这个世界中，经由我这块污垢的净化过程，还原“祂”究竟平等慈悲。</w:t>
      </w:r>
    </w:p>
    <w:p w14:paraId="3F3F65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90515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如果说，人格污垢的我，在人世间欲心泛滥，违背誓约，沉迷人间。</w:t>
      </w:r>
    </w:p>
    <w:p w14:paraId="00FBFD3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那么，就会触发，灵魂宇宙中，感知领域内的保险丝。</w:t>
      </w:r>
    </w:p>
    <w:p w14:paraId="3D0900D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要么，我的人格会在保险丝熔断后，清零自我念念不舍的执着感受。</w:t>
      </w:r>
    </w:p>
    <w:p w14:paraId="1712A3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要么，污垢的沉重，压断了保险丝，意味着自我贪欲，将侵入灵魂感知领域中。</w:t>
      </w:r>
    </w:p>
    <w:p w14:paraId="47FEE18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那么，为了保证灵魂领域，这块玻璃体的纯洁，为保证玻璃折射光的纯洁属性。</w:t>
      </w:r>
    </w:p>
    <w:p w14:paraId="4D8407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这具人间的身体，就会快速死亡，是不分青红皂白，没有理由的，莫名其妙的突然死亡。</w:t>
      </w:r>
    </w:p>
    <w:p w14:paraId="13ED625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A2C45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因为只有纯净的玻璃体，才具有，净化人格污垢，折射如来圣光的属性与能力。</w:t>
      </w:r>
    </w:p>
    <w:p w14:paraId="439FBB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如果，黏着在玻璃体上的人格，反过来侵入了，玻璃体的纯净属性，等同于人性侵入了神性。</w:t>
      </w:r>
    </w:p>
    <w:p w14:paraId="6DA0C1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或者说，神性被人性污染，最终人性的泛滥，将彻底毁灭神性的永恒与纯洁。</w:t>
      </w:r>
    </w:p>
    <w:p w14:paraId="4B0694D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那么这具身体形象，自我意识，人格记忆，心愿企图，就彻底失去了存在的意义与价值。</w:t>
      </w:r>
    </w:p>
    <w:p w14:paraId="7E43FC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A645CD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我明白你提问的意思：就是如果我变坏后，身体死亡了。</w:t>
      </w:r>
    </w:p>
    <w:p w14:paraId="5AE22F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“祂”会重塑一块玻璃体，再用另一具肉体诞生，继续讲法。</w:t>
      </w:r>
    </w:p>
    <w:p w14:paraId="0B5ACB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你问的是，今生的“我”，现在的意识，自我记忆，自我感受，自我心愿，会不会继续轮回？</w:t>
      </w:r>
    </w:p>
    <w:p w14:paraId="529F739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597E3E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可是，我想告诉你的是：</w:t>
      </w:r>
    </w:p>
    <w:p w14:paraId="7F617EC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今生的我，你目前看到的我，正在和你说话的我，这个肉体形象，意识思维的，主观意愿的我。</w:t>
      </w:r>
    </w:p>
    <w:p w14:paraId="5969A56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只是，黏着在，心灵玻璃体上的一块污垢。</w:t>
      </w:r>
    </w:p>
    <w:p w14:paraId="321573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4EE17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我与你们不一样的一点，是生命属性的不同。</w:t>
      </w:r>
    </w:p>
    <w:p w14:paraId="2641AA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你们的自我体验，是“有根”的，你的自我感受，自我认知，自我体验，自我记忆。</w:t>
      </w:r>
    </w:p>
    <w:p w14:paraId="299B46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从你的自我表层意识，一直渗透在心灵背后的，灵魂感知，以至于见精系统内。</w:t>
      </w:r>
    </w:p>
    <w:p w14:paraId="5ABAC83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换句话说：人类的自我，业力渗透的根须极尽深邃极尽微观，极尽广袤极尽无限。</w:t>
      </w:r>
    </w:p>
    <w:p w14:paraId="0EE354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这也就是为何，人类的灵魂，几乎不可能，逃离六道轮回的根本原因与真实原因。</w:t>
      </w:r>
    </w:p>
    <w:p w14:paraId="6CCDD7F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B0DA73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因为，人类的“心意人格”自我体验，渗透在灵魂宇宙，扎根在感知领域深处。</w:t>
      </w:r>
    </w:p>
    <w:p w14:paraId="77ACCAD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今生你的肉体死亡了，你的人格记忆，镌刻在感知中的思量心，会凝固感受习气，形成灵魂状态的你。</w:t>
      </w:r>
    </w:p>
    <w:p w14:paraId="01394E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而感知领域因素，是无限无量无边无尽，微细业力与分别细念，相续交织为无限无边的，业力汪洋大海。</w:t>
      </w:r>
    </w:p>
    <w:p w14:paraId="52A954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6F4D0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构成今生“你”的自我心意元素，就，源自于灵魂宇宙中，习气汪洋沧海中，习气细念的因素。</w:t>
      </w:r>
    </w:p>
    <w:p w14:paraId="5278E8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你怎么可能，从汪洋大海的，生死轮回波涛中，逃离六道轮回的业潮汹涌？</w:t>
      </w:r>
    </w:p>
    <w:p w14:paraId="5D30BC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试问：一朵浪花，有能力，脱离苍茫大海吗？</w:t>
      </w:r>
    </w:p>
    <w:p w14:paraId="4EEBFE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岂不是痴人说梦？岂不是异想天开？岂不是自欺欺人？</w:t>
      </w:r>
    </w:p>
    <w:p w14:paraId="407953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最终是，人生一世意淫了一把修行解脱的美梦。</w:t>
      </w:r>
    </w:p>
    <w:p w14:paraId="404FA9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死亡时，意淫美梦兑现出，沉沦恶道绝望恐怖。</w:t>
      </w:r>
    </w:p>
    <w:p w14:paraId="1371FC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7170AB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9C940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问：可否这么理解，能还原“祂”的人，一定是曾经已经成为过“祂”的生命，这种生命的灵魂感知中，储存着完整的从人还原悲能整个的修行道路和经验记忆，这种生命才有能力完成还原“祂”，留下完整解脱道路的使命！换句话说，这样的生命亿万年才能出现一个，在人类这个空间，亿万万人中，这样的生命只有亿万万分之一，所以说，必定是由您还原“祂”。</w:t>
      </w:r>
    </w:p>
    <w:p w14:paraId="73E2E2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493D19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那么，“并不是‘祂’选择了我”，是不是就是说，这是久远劫早已经定好的事。诸佛出世，皆有大因缘，这里没有随机，而是注定。</w:t>
      </w:r>
    </w:p>
    <w:p w14:paraId="1649B1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F2681F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答：是这样，我的肉身仅仅是躯壳，内在最原始的属性，就是“祂”。</w:t>
      </w:r>
    </w:p>
    <w:p w14:paraId="6E920AD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“祂”是我，心意深处，久远到遗忘了时间的，无限熟悉的远古气息。</w:t>
      </w:r>
    </w:p>
    <w:p w14:paraId="412F34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“祂”是我，感知灵魂的深处尽头，俯视宇宙苍穹，未曾染指时空的“庄严”。</w:t>
      </w:r>
    </w:p>
    <w:p w14:paraId="4949D7F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“祂”是我，灵魂细念无法触及，习气记忆无法接触的，尊贵的浑然原始、巍峨浩渺的力量。</w:t>
      </w:r>
    </w:p>
    <w:p w14:paraId="184DA0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“祂”是我，在灵魂宇宙中，生生世世流浪生死时，俯视不同世界的我，注视不同种类的我的，那束不变的目光。</w:t>
      </w:r>
    </w:p>
    <w:p w14:paraId="11DC521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或者说：是不同的生生世世的，“我”那一世的心灵玻璃体，折射了“祂”的目光，才具有了当时活着的“我”的心意自我。</w:t>
      </w:r>
    </w:p>
    <w:p w14:paraId="2C7BF40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043198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我是“祂”，留在人间世界的记忆。</w:t>
      </w:r>
    </w:p>
    <w:p w14:paraId="75F8F4B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曾经的，无限多的，生生世世，生生死死的“我”，都是“祂”留在不同梦境宇宙中的痕迹。</w:t>
      </w:r>
    </w:p>
    <w:p w14:paraId="160D6C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“祂”是我，生命本来的面目，灵魂原始的属性，心灵苏醒的本初，生死含蕴的安详，轮回实质的真相。</w:t>
      </w:r>
    </w:p>
    <w:p w14:paraId="03A45F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882A8B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觉悟“祂”，“我”，就成为残梦中，残存的一丝记忆。</w:t>
      </w:r>
    </w:p>
    <w:p w14:paraId="4460EA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成就“我”，“祂”，就在未来“我”灵魂生死轮回中，</w:t>
      </w:r>
    </w:p>
    <w:p w14:paraId="2B6AF81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永恒地，永远地，专注凝视着，梦中的“祂”自己。</w:t>
      </w:r>
    </w:p>
    <w:p w14:paraId="02D369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5442C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我的灵魂，没有蔓延在三界六道中的“根须”。</w:t>
      </w:r>
    </w:p>
    <w:p w14:paraId="325D353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我生命的本体，就是“祂”，甚至于灵性到心灵之间的玻璃体，</w:t>
      </w:r>
    </w:p>
    <w:p w14:paraId="2AA1F11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感知灵魂的宇宙范畴，都只是“祂”随手创造的工具，为了折射“祂”呈现出光线形态。</w:t>
      </w:r>
    </w:p>
    <w:p w14:paraId="061B57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以光线形态分解污垢的人格，在人间世界中，留下“祂”庄严不动，慈悲救赎的足迹。</w:t>
      </w:r>
    </w:p>
    <w:p w14:paraId="49ACF3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5AC37E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7700F93">
      <w:pPr>
        <w:pStyle w:val="3"/>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bCs w:val="0"/>
          <w:sz w:val="30"/>
          <w:szCs w:val="30"/>
          <w:lang w:val="en-US" w:eastAsia="zh-CN"/>
        </w:rPr>
      </w:pPr>
      <w:bookmarkStart w:id="16" w:name="_Toc21400"/>
      <w:bookmarkStart w:id="17" w:name="_Toc19391"/>
      <w:bookmarkStart w:id="18" w:name="_Toc22684"/>
      <w:r>
        <w:rPr>
          <w:rFonts w:hint="eastAsia" w:ascii="微软雅黑" w:hAnsi="微软雅黑" w:eastAsia="微软雅黑" w:cs="微软雅黑"/>
          <w:b/>
          <w:bCs w:val="0"/>
          <w:sz w:val="30"/>
          <w:szCs w:val="30"/>
          <w:lang w:val="en-US" w:eastAsia="zh-CN"/>
        </w:rPr>
        <w:t>纠正</w:t>
      </w:r>
      <w:bookmarkEnd w:id="16"/>
      <w:bookmarkEnd w:id="17"/>
      <w:bookmarkEnd w:id="18"/>
      <w:r>
        <w:rPr>
          <w:rFonts w:hint="eastAsia" w:ascii="微软雅黑" w:hAnsi="微软雅黑" w:eastAsia="微软雅黑" w:cs="微软雅黑"/>
          <w:b/>
          <w:bCs w:val="0"/>
          <w:sz w:val="30"/>
          <w:szCs w:val="30"/>
          <w:lang w:val="en-US" w:eastAsia="zh-CN"/>
        </w:rPr>
        <w:tab/>
      </w:r>
    </w:p>
    <w:p w14:paraId="351227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2025年12月22日</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03:08</w:t>
      </w:r>
    </w:p>
    <w:p w14:paraId="478BBF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B1702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问：学生有一问题，请您开示。您在《锁》讲法中说，心灵认知是生死轮回的锁，是插钥匙的锁孔。《楞严经》中，释迦牟尼佛说，生死结根，是六根。六根是轮回和解脱的枢纽。</w:t>
      </w:r>
    </w:p>
    <w:p w14:paraId="5DF93F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250DC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佛教体系中，之所以，不说执着心是生死轮回结根，而说六根。因为六根是体，执着心为用。用依体存，结在本体。换言之，佛教认为，整个自我与世界，建立之根基，在于六根。而老师也说，认知是自我与世界的核心与基础。那么，心灵认知和六根的关系是什么，又有何联系？</w:t>
      </w:r>
    </w:p>
    <w:p w14:paraId="7E0AAEC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951D7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又，详细分析六根，前五根都好说，唯独第六意根，就有意思了。佛教体系中，意根是一个很深邃的概念，蕴含内容很多，我查找了资料，在《大乘起信论》中，对意根的阐述，和心灵认知，诸多层面都相契合：</w:t>
      </w:r>
    </w:p>
    <w:p w14:paraId="2336C1F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37CC45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1.意根本体定义原文：</w:t>
      </w:r>
    </w:p>
    <w:p w14:paraId="0229370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复次生灭因缘者，谓诸众生依心意识转。此义云何？以依阿赖耶识有无明不觉起，能见能现能取境界分别相续，说名为意。</w:t>
      </w:r>
    </w:p>
    <w:p w14:paraId="1EDE2E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EC310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2.意根五名（核心作用）原文：</w:t>
      </w:r>
    </w:p>
    <w:p w14:paraId="00526F6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意复有五种异名。一名业识，谓无明力不觉心动。二名转识，谓依动心能见境相。三名现识，谓现一切诸境界相，犹如明镜现众色像，现识亦尔。如其五境对至即现，无有前后，不由功力。四名智识，谓分别染净诸差别法。五名相续识，谓恒作意相应不断，任持过去善恶等业令无失坏，成熟现未苦乐等报使无违越，已曾经事忽然忆念、未曾经事妄生分别。</w:t>
      </w:r>
    </w:p>
    <w:p w14:paraId="5B5AC04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43532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3.意根与意识关联原文：</w:t>
      </w:r>
    </w:p>
    <w:p w14:paraId="59EAEA2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言意识者，谓一切凡夫依相续识执我我所，种种妄取六种境界。亦名分离识，亦名分别事识，以依见爱等熏而增长故。无始无明熏所起识，非诸凡夫二乘智慧之所能知，解行地菩萨始学观察，法身菩萨能少分知，至究竟地犹未知尽，唯有如来能总明了。</w:t>
      </w:r>
    </w:p>
    <w:p w14:paraId="6000291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8002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所以老师，根据如上论文，可否如此理解：心灵认知属于意根与五识的范畴。意根是六根最主要而核心的部分。所以，老师阐述的心灵认知是锁，和佛说六根是生死根结，实质为一本质不二。请您慈悲开示。</w:t>
      </w:r>
    </w:p>
    <w:p w14:paraId="0BD9B2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378395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A7A130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答：佛说的，生死根源在于六根，与我所说的，生死根源在于心灵认知，是一模一样的内容啊？</w:t>
      </w:r>
    </w:p>
    <w:p w14:paraId="5509341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类的，自我人格成形之前，是灵魂感知与肉体细胞的结合过程，当感知力对肉身的熟悉过程中，形成对器官功能的记忆，器官功能对空间信息的熟悉，反复刺激感知，凝固感知形成最初的心灵认知，认知对肉体器官所反馈信息的记忆、凝固，才形成了“看、听、闻、尝、意、触”六识状态，因为六识凝固感知，才形成了“色、声、香、味、触、法”六尘，因为有六尘凝固心识，形成了认知，反过来推动肉体器官，才会形成“眼、耳、鼻、舌、身、意”六根的具体功效啊。</w:t>
      </w:r>
    </w:p>
    <w:p w14:paraId="0EC6267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C7174B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在婴儿刚出生时的十几分钟内，婴儿的感知尚未凝聚成认知。</w:t>
      </w:r>
    </w:p>
    <w:p w14:paraId="53CD33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此刻，孩子的身体六根虽然健全，但并未呈现出主观能动性。</w:t>
      </w:r>
    </w:p>
    <w:p w14:paraId="2E4AD0A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此刻的婴儿，对外界的刺激，完全是被动的生理性条件反射。</w:t>
      </w:r>
    </w:p>
    <w:p w14:paraId="324468E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不具备主观人格的躯体，究竟是死亡的状态，还是活着的状态？</w:t>
      </w:r>
    </w:p>
    <w:p w14:paraId="7090200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FC2F5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若说婴儿是死亡的，可是，婴儿的肉体功能健全，有心跳有呼吸有生理反应。</w:t>
      </w:r>
    </w:p>
    <w:p w14:paraId="7487D0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若说婴儿是活着的，那么，此刻婴儿的身体内，是没有心意相续自我意识的。</w:t>
      </w:r>
    </w:p>
    <w:p w14:paraId="31D80A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853160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婴儿身躯内并没有一个，主观自我的意图，去摄取六根信息，表现六根运作。</w:t>
      </w:r>
    </w:p>
    <w:p w14:paraId="23E4ED1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婴儿的躯体，只是纯生理性的，细胞内神经元素的沟通，没有自我的“存在”。</w:t>
      </w:r>
    </w:p>
    <w:p w14:paraId="4037E1D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仅生理性的存活，没有心意自我存在，能否说躯体就是健全的活着的“人类”？</w:t>
      </w:r>
    </w:p>
    <w:p w14:paraId="558F38E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93114B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若身体没有心意自我意愿，进行对肉身的控制，那么虽然躯体功能正常，也不属于正常活着的状态。</w:t>
      </w:r>
    </w:p>
    <w:p w14:paraId="7C69D47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现代医学上的“植物人”，就是指意识消失后，肌体尚存生理性反应状态的定论。</w:t>
      </w:r>
    </w:p>
    <w:p w14:paraId="1504DBB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32664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事实上刚出生的婴儿，躯体内起主导作用的，是灵魂感知力。</w:t>
      </w:r>
    </w:p>
    <w:p w14:paraId="0BFEC4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感知力，是无始劫来细念与习气相续，川流形成的业障海洋。</w:t>
      </w:r>
    </w:p>
    <w:p w14:paraId="28703F0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05C9C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在感知力的状态内，生与死，仅仅是海洋中，业力瞬间凝固，业缘瞬息万变，暂时浮现的“业潮”。</w:t>
      </w:r>
    </w:p>
    <w:p w14:paraId="016D886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就好像，沧海上波涛汹涌泛起的浪花，每一朵浪花，就代表着，每一个生死众生的短暂人生。</w:t>
      </w:r>
    </w:p>
    <w:p w14:paraId="60EA19C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浪花涌起消散，人世间沧海桑田，海浪波涛汹涌，三界轮回不休。</w:t>
      </w:r>
    </w:p>
    <w:p w14:paraId="537C34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灵魂感知状态内，生与死是“叠加”状态，都属于转瞬即逝的业障形态。</w:t>
      </w:r>
    </w:p>
    <w:p w14:paraId="113A23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所谓的生，仅仅是感知力受肉身六根局限，被根尘记忆凝固后，灵魂与肉体结合后的稳定状态。</w:t>
      </w:r>
    </w:p>
    <w:p w14:paraId="58FE2E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所谓的死，是肉体六根损坏后，灵魂感知力不被肉体禁锢，受人格记忆牵引，随业漂泊的状态。</w:t>
      </w:r>
    </w:p>
    <w:p w14:paraId="48B518E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096A4F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生与死，都无法逃离感知的灵魂领域。</w:t>
      </w:r>
    </w:p>
    <w:p w14:paraId="0754CF4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失去灵魂感知的元素，仅凭肉体六根，是无法形成活着的状态的。</w:t>
      </w:r>
    </w:p>
    <w:p w14:paraId="32C1B84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8860AD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灵魂感知力，透过心灵认知，穿透自我意识。</w:t>
      </w:r>
    </w:p>
    <w:p w14:paraId="546D942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在人类世界中，折射出超越人格的超凡能力。</w:t>
      </w:r>
    </w:p>
    <w:p w14:paraId="0C98BFE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3660BF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比如说：第六感直觉，预知未来的能力。</w:t>
      </w:r>
    </w:p>
    <w:p w14:paraId="5D0AFD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以及透视、遥感、他心通，等特异功能。</w:t>
      </w:r>
    </w:p>
    <w:p w14:paraId="218E69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027FF4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灵魂感知，是构成生物信息的基础。</w:t>
      </w:r>
    </w:p>
    <w:p w14:paraId="57BE7C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或者说：宇宙万物，众生诸相，心意自我，</w:t>
      </w:r>
    </w:p>
    <w:p w14:paraId="7426B21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皆源自于灵魂感知沧海中，细念记忆的相续。</w:t>
      </w:r>
    </w:p>
    <w:p w14:paraId="6D1F23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F9FF1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若生物信息内在，业障阻断了灵魂感知。</w:t>
      </w:r>
    </w:p>
    <w:p w14:paraId="44B1E4E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那么生物细胞的表现，就是低级生物状态。</w:t>
      </w:r>
    </w:p>
    <w:p w14:paraId="27F2F57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1B4BBF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好比实验室中，培育出来的细胞组织，虽然细胞内神经元素运行正常。</w:t>
      </w:r>
    </w:p>
    <w:p w14:paraId="1C03F5E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但没有心意人格，主观意图的控制，存活的细胞状态，也不可以称之为“人类”。</w:t>
      </w:r>
    </w:p>
    <w:p w14:paraId="6D17400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1FE78F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综上所述，人类的活着，是主观心意与肉身器官结合后，形成稳定精神状态与生理功能。</w:t>
      </w:r>
    </w:p>
    <w:p w14:paraId="3FBAB7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若是失去了，人格心意的主观能动性，仅凭肉体器官的生理性，是无法形成活着的状态。</w:t>
      </w:r>
    </w:p>
    <w:p w14:paraId="634F13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既然，离开了心意主观意愿后，肉体上活着的状态就无法成立。</w:t>
      </w:r>
    </w:p>
    <w:p w14:paraId="18F5FE7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那么，单凭肉体六根本身的，生理功能性，怎么就成为了“生死之根本”？</w:t>
      </w:r>
    </w:p>
    <w:p w14:paraId="34DC81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5EEDDF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归根结底，心外无物，是佛教根本与核心。</w:t>
      </w:r>
    </w:p>
    <w:p w14:paraId="6F0FBBE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就没有一个脱离心而独存的六根六尘六识。</w:t>
      </w:r>
    </w:p>
    <w:p w14:paraId="41866B6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4C7FC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生死的根源，在心灵对六根的记忆，形成的错误迷境中。</w:t>
      </w:r>
    </w:p>
    <w:p w14:paraId="3F400F0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并非是，六根本身，是生与死的根源。</w:t>
      </w:r>
    </w:p>
    <w:p w14:paraId="190B0A7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若心灵认知，对于根尘能“内观”，久而久之，观者本身浮现出清澈、自由的体性寂静，则六根功效就会融合为一根，那就是心与意之间，不再有眼耳鼻舌身意、色声香味触法的元素参与，心光绽放，意根清净，这就是奢摩他的罗汉果。</w:t>
      </w:r>
    </w:p>
    <w:p w14:paraId="5059F13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31AB3A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六根，既然能够在“深观”的清澈中脱落，就证明，六根是缘起之物。</w:t>
      </w:r>
    </w:p>
    <w:p w14:paraId="1E5ADB5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缘起之物，就绝不是缘起之因，而是因缘之果。</w:t>
      </w:r>
    </w:p>
    <w:p w14:paraId="625E4A6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果，不可能，决定升起果的“前因”的。</w:t>
      </w:r>
    </w:p>
    <w:p w14:paraId="7E6EF58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因此怎么能够说，六根本身，是决定生死之物？</w:t>
      </w:r>
    </w:p>
    <w:p w14:paraId="7324B56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应该是，受六根禁锢，而蒙蔽在境界中的心识，才决定了生死，是轮回核心。</w:t>
      </w:r>
    </w:p>
    <w:p w14:paraId="3D844E6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3F40144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8D761B7">
      <w:pPr>
        <w:pStyle w:val="3"/>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bCs w:val="0"/>
          <w:sz w:val="30"/>
          <w:szCs w:val="30"/>
          <w:lang w:val="en-US" w:eastAsia="zh-CN"/>
        </w:rPr>
      </w:pPr>
      <w:bookmarkStart w:id="19" w:name="_Toc17257"/>
      <w:bookmarkStart w:id="20" w:name="_Toc25744"/>
      <w:bookmarkStart w:id="21" w:name="_Toc23472"/>
      <w:r>
        <w:rPr>
          <w:rFonts w:hint="eastAsia" w:ascii="微软雅黑" w:hAnsi="微软雅黑" w:eastAsia="微软雅黑" w:cs="微软雅黑"/>
          <w:b/>
          <w:bCs w:val="0"/>
          <w:sz w:val="30"/>
          <w:szCs w:val="30"/>
          <w:lang w:val="en-US" w:eastAsia="zh-CN"/>
        </w:rPr>
        <w:t>预付款</w:t>
      </w:r>
      <w:bookmarkEnd w:id="19"/>
      <w:bookmarkEnd w:id="20"/>
      <w:bookmarkEnd w:id="21"/>
      <w:r>
        <w:rPr>
          <w:rFonts w:hint="eastAsia" w:ascii="微软雅黑" w:hAnsi="微软雅黑" w:eastAsia="微软雅黑" w:cs="微软雅黑"/>
          <w:b/>
          <w:bCs w:val="0"/>
          <w:sz w:val="30"/>
          <w:szCs w:val="30"/>
          <w:lang w:val="en-US" w:eastAsia="zh-CN"/>
        </w:rPr>
        <w:tab/>
      </w:r>
    </w:p>
    <w:p w14:paraId="1183D9C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2025年12月23日</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20:28</w:t>
      </w:r>
    </w:p>
    <w:p w14:paraId="510B72D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1245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我是修行者，是为神佛工作的人。</w:t>
      </w:r>
    </w:p>
    <w:p w14:paraId="502403A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具体的职业，是一位修路工人。</w:t>
      </w:r>
    </w:p>
    <w:p w14:paraId="560BB75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A1BD41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承接的项目，是从人间业障泥潭中，建设一条通往圣光宇宙的天桥。</w:t>
      </w:r>
    </w:p>
    <w:p w14:paraId="2CCBBB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施工图纸，是“祂”在我觉识深处，深邃埋藏的普照智慧。</w:t>
      </w:r>
    </w:p>
    <w:p w14:paraId="686FB6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普照究竟光明，详尽而系统地，勾画出解脱人格，苏醒灵魂，觉醒灵性，智慧觉悟的整个道路。</w:t>
      </w:r>
    </w:p>
    <w:p w14:paraId="68ABEF2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3FF445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人间的我，只是遵循“祂”的旨意，按部就班，如实详尽地，身体力行展现出升华之路。</w:t>
      </w:r>
    </w:p>
    <w:p w14:paraId="3FFDDD5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人成神，神成灵，灵入圣，圣融入“祂”的归途中，并非由我的意志完成。</w:t>
      </w:r>
    </w:p>
    <w:p w14:paraId="5C22309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图纸是“祂”设计好的，时空是“祂”安排好的，人间的我，仅仅是具体施工的工作人员。</w:t>
      </w:r>
    </w:p>
    <w:p w14:paraId="09099A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8C3B3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项目委托方，需给施工方，支付工程预付款。</w:t>
      </w:r>
    </w:p>
    <w:p w14:paraId="74597F79">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神佛交付修行者的预付款，表现在人间，就是智慧与神迹，体现出光明与爱。</w:t>
      </w:r>
    </w:p>
    <w:p w14:paraId="1F6BB9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第一笔预付款，将在2026年4月份支付。</w:t>
      </w:r>
    </w:p>
    <w:p w14:paraId="5F421AC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ECEE52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这笔神佛的预付款，在人世间如何具体表现，我并不清楚。</w:t>
      </w:r>
    </w:p>
    <w:p w14:paraId="50A383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我只是知道，那无限深邃浑厚，浩瀚无垠的光明，以不可阻挡的势能，正在以质量的密度涌入能量构成的物质世界中。</w:t>
      </w:r>
    </w:p>
    <w:p w14:paraId="7CF9EEE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7DBA887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0B73AF85">
      <w:pPr>
        <w:pStyle w:val="3"/>
        <w:keepNext/>
        <w:keepLines/>
        <w:pageBreakBefore w:val="0"/>
        <w:widowControl w:val="0"/>
        <w:kinsoku/>
        <w:wordWrap/>
        <w:overflowPunct/>
        <w:topLinePunct w:val="0"/>
        <w:autoSpaceDE/>
        <w:autoSpaceDN/>
        <w:bidi w:val="0"/>
        <w:adjustRightInd/>
        <w:snapToGrid/>
        <w:spacing w:before="0" w:after="0" w:line="500" w:lineRule="exact"/>
        <w:textAlignment w:val="auto"/>
        <w:rPr>
          <w:rFonts w:hint="eastAsia" w:ascii="微软雅黑" w:hAnsi="微软雅黑" w:eastAsia="微软雅黑" w:cs="微软雅黑"/>
          <w:b/>
          <w:bCs w:val="0"/>
          <w:sz w:val="30"/>
          <w:szCs w:val="30"/>
          <w:lang w:val="en-US" w:eastAsia="zh-CN"/>
        </w:rPr>
      </w:pPr>
      <w:bookmarkStart w:id="22" w:name="_Toc14396"/>
      <w:bookmarkStart w:id="23" w:name="_Toc11435"/>
      <w:bookmarkStart w:id="24" w:name="_Toc19360"/>
      <w:r>
        <w:rPr>
          <w:rFonts w:hint="eastAsia" w:ascii="微软雅黑" w:hAnsi="微软雅黑" w:eastAsia="微软雅黑" w:cs="微软雅黑"/>
          <w:b/>
          <w:bCs w:val="0"/>
          <w:sz w:val="30"/>
          <w:szCs w:val="30"/>
          <w:lang w:val="en-US" w:eastAsia="zh-CN"/>
        </w:rPr>
        <w:t>公正</w:t>
      </w:r>
      <w:bookmarkEnd w:id="22"/>
      <w:bookmarkEnd w:id="23"/>
      <w:bookmarkEnd w:id="24"/>
      <w:r>
        <w:rPr>
          <w:rFonts w:hint="eastAsia" w:ascii="微软雅黑" w:hAnsi="微软雅黑" w:eastAsia="微软雅黑" w:cs="微软雅黑"/>
          <w:b/>
          <w:bCs w:val="0"/>
          <w:sz w:val="30"/>
          <w:szCs w:val="30"/>
          <w:lang w:val="en-US" w:eastAsia="zh-CN"/>
        </w:rPr>
        <w:tab/>
      </w:r>
    </w:p>
    <w:p w14:paraId="1BCB385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t>2025年12月30日</w:t>
      </w:r>
      <w:r>
        <w:rPr>
          <w:rFonts w:hint="eastAsia" w:ascii="微软雅黑" w:hAnsi="微软雅黑" w:eastAsia="微软雅黑" w:cs="微软雅黑"/>
          <w:sz w:val="24"/>
          <w:szCs w:val="24"/>
          <w:lang w:val="en-US" w:eastAsia="zh-CN"/>
        </w:rPr>
        <w:t xml:space="preserve"> </w:t>
      </w:r>
      <w:r>
        <w:rPr>
          <w:rFonts w:hint="eastAsia" w:ascii="微软雅黑" w:hAnsi="微软雅黑" w:eastAsia="微软雅黑" w:cs="微软雅黑"/>
          <w:sz w:val="24"/>
          <w:szCs w:val="24"/>
          <w:lang w:eastAsia="zh-CN"/>
        </w:rPr>
        <w:t>08:15</w:t>
      </w:r>
    </w:p>
    <w:p w14:paraId="693C50E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3902B2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师兄说：今天看了一位师兄的文章，这位师兄希望国家放开监管，让老师的讲法能够在公开场合堂堂正正地传播，让有缘人都来信受真神教、圣光宗。我相信每位修行人都怀有这种爱心和善心，但是，不符合我们的国情。</w:t>
      </w:r>
    </w:p>
    <w:p w14:paraId="4F23EB6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3DB29F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几十年来一直在反邪教，对国内的情况很了解。我们国家从八十年代改革开放开始，宗教界、修行界各类妖魔鬼怪出洞，各种邪教邪说遍地开花，九十年代达到高峰，以轮子邪教为首的邪教组织对老百姓进行了残酷的侵害和洗脑，当时号称有一亿人之多，毫不夸张地说是一场巨大的民族灾难，是国家和政府采取了坚决的措施和强力的手段才刹住了这股邪教的浪潮，回想当年真的是惊心动魄，经过近二十多年的治理，邪教活动才被抑制住，但是信受邪教的老百姓死伤惨重，损失巨大，更严重的是众生的灵魂受到邪教的残害，我亲眼看到很多人死的时候惨不忍睹触目惊心，下了无间地狱。</w:t>
      </w:r>
    </w:p>
    <w:p w14:paraId="789FA4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2AE631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现在国内如果放开政策，首先是各种各样的宗教势力、邪教、歪理邪说将会遍地横行，正法将被淹没，因为邪教能够激发人深层次的贪欲，最大限度地摄取人心，信受者趋之若鹜，人民群众一定会再次深受其害。</w:t>
      </w:r>
    </w:p>
    <w:p w14:paraId="419290F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6B71F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目前轮子邪教还有至少二百多万在活动，全能神、卢台长也一直在活动。</w:t>
      </w:r>
    </w:p>
    <w:p w14:paraId="3DF38D4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7F86D7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净空全国有二十多万人在信受和推广，有很多寺院的和尚、尼姑和当地的佛教协会会长都是净空信徒，可以说净空邪说已经渗透到了国内的宗教领域。</w:t>
      </w:r>
    </w:p>
    <w:p w14:paraId="3081C40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85C2BF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印广的信徒在抖音、微信公众号、快手公开讲课传播邪法，虽然受到限制，但仍然像癌细胞一样顽强生长。</w:t>
      </w:r>
    </w:p>
    <w:p w14:paraId="3AC469EC">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0076B9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国家政府部门都是为了打击邪魔外道才制定了严格的政策法规，绝对不是针对圣光宗而来的！这位师兄不了解国内形势，根本不存在禁法的事情。</w:t>
      </w:r>
    </w:p>
    <w:p w14:paraId="4D4B5B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BB9161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对待邪教徒，社区工作人员每年都进行劝解、慰问，送米送油。在我看来，国家在这方面真的太仁慈了。“禁法”一说不符合实际，应该改正过来。</w:t>
      </w:r>
    </w:p>
    <w:p w14:paraId="206E586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w:t>
      </w:r>
    </w:p>
    <w:p w14:paraId="4D02A0C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B68ACD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答：你说的很对，符合客观事实；四个月前邪教组织对我进行诬告，国内某个省的国安部门，联合610办公室立案侦查，在长达三四个月的调查取证过程中，此省当地的反邪教部门，是先定罪，再收集证据，当证据收集不到时，罪名无法落实后，他们就上交案件到了中国公安部。</w:t>
      </w:r>
    </w:p>
    <w:p w14:paraId="6E38DF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5BF04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当听到调查我的案件，上升到了国家安全部、公安部，以最高权限侦查时，我很高兴。</w:t>
      </w:r>
    </w:p>
    <w:p w14:paraId="29FE04C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一颗悬着的心，也终于安定，踏实地等待着，最终水落石出的结果。</w:t>
      </w:r>
    </w:p>
    <w:p w14:paraId="5AEF8B3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88691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为什么案件移交到公安部、国安部，我反而会很高兴、很安心、很开心？</w:t>
      </w:r>
    </w:p>
    <w:p w14:paraId="5055DD4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96B0A2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因为公安部、国安部，是国家核心的执法机构。</w:t>
      </w:r>
    </w:p>
    <w:p w14:paraId="78D3090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A7FF9A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公安部代表国家执法意志，是绝对客观公正，公安部代表国家执法形象，以及法律尊严，代表着执法信誉的公安部，绝不可能“先定罪，再收集证据”；公安部掌握着国家强力机构内，最先进最全面的技术手段，可以获得最系统、细致的信息资料，可以深挖每个人的历史，可以客观深入地，描绘出每一个人的心理活动，勾勒出每一个人的人生轨迹以及行为模式。</w:t>
      </w:r>
    </w:p>
    <w:p w14:paraId="1AC8316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7C1D0EA">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既然，公安部的侦测能力，是最强大的，最全面的，最深刻的，最严谨的。</w:t>
      </w:r>
    </w:p>
    <w:p w14:paraId="046D0EB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97992C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么，对于一个，从未涉足人间，未曾敛财，未曾收徒，不涉及组织，没有色情丑闻的我而言，恰恰因为公安部超强的侦查能力，绝对的技术手段，反而可以还原事实真相，以公安部调查出的事实依据，从最根本上证明我，这位修行者的清白、无私、干净。</w:t>
      </w:r>
    </w:p>
    <w:p w14:paraId="006A4AA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79FB82B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公安部，只会以侦测到的事实依据，来推论整个事件的性质、过程，以及结果。</w:t>
      </w:r>
    </w:p>
    <w:p w14:paraId="6F0F6CC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364E8C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事实上，我近十五年来，任何违法的事情都没有做过，除了在网络上讲法之外，我未曾见过任何人的面，未曾收过任何人的资金物资，未曾成立过现实社会中的，任何形式的组织；更未曾与任何女性暧昧过，形成不堪入目的色情丑闻。</w:t>
      </w:r>
    </w:p>
    <w:p w14:paraId="2AC8D0E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683166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我是修行者，一生清清白白，堂堂正正。</w:t>
      </w:r>
    </w:p>
    <w:p w14:paraId="29720BFF">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可是，清白这件事，我说了不算啊，那些对我恨之入骨的人，绝对不会相信我的清白，不愿相信我是干净而无私的灵魂。</w:t>
      </w:r>
    </w:p>
    <w:p w14:paraId="435042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40427EA8">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那就请，中国核心的执法机构，国家公安部、国安部出面调查、侦测，以公安部调查出来的，最终的侦查证据，为我这十五年来的言行，打上最切实、最真实、最客观的印证。</w:t>
      </w:r>
    </w:p>
    <w:p w14:paraId="71EE606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CC94C9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要么，抓住我贪赃枉法，愚弄众生的犯罪事实，并且将具体的犯罪行为公之于众，彻底曝光我这个威胁人民群众财产与生命安全的魔鬼，并且依据我所做的犯罪事实，将我本人绳之以法，以儆效尤。</w:t>
      </w:r>
    </w:p>
    <w:p w14:paraId="4BEBAA4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2BB9996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要么，审查我前半生几十年的岁月，最终得出，我是真正清白，真实无私，俯仰无愧的老头子。</w:t>
      </w:r>
    </w:p>
    <w:p w14:paraId="43F6FC5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513468F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那些诬陷我、陷害我的邪教人员，没有想到，或者说，他们根本不相信，人世间还有像我这样，由内而外的真实纯洁，从始至终纯洁无私的人，他们认定我是装出来的道貌岸然，绝对经不起公安部的审查，只要诬告成功，公安部出面侦查，凭借国家权力机构的强大力量，就一定能够找出我贪赃枉法、淫乱女色的蛛丝马迹，从而一举将我拿下，彻底从根本上铲除正法再次兴盛的机会。</w:t>
      </w:r>
    </w:p>
    <w:p w14:paraId="5B09683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6F2281E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他们万万没想到，或者说，他们根本不相信，人世间有我这样，清白无私、真实纯洁的人；因为邪教组织的信仰，信仰的是自我利益的最大化，他们不相信真正的修行者，只是为神而活着的，严以律己的人。</w:t>
      </w:r>
    </w:p>
    <w:p w14:paraId="34465A1D">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2F8B6C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清白与纯洁，那是我对于神绝对的爱。</w:t>
      </w:r>
    </w:p>
    <w:p w14:paraId="3C3E7153">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修行者无私，纯洁，清白，坦荡，不是因为我的人品多好，而是，灵魂深爱着神，从而折射出神纯净的光。</w:t>
      </w:r>
    </w:p>
    <w:p w14:paraId="2B2650DB">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104F19EE">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我以灭顶之灾的痛苦，经历巨大压力，向人间证明了，修行者清白纯洁、无私坦荡的信仰。</w:t>
      </w:r>
    </w:p>
    <w:p w14:paraId="57454936">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也是从侧面，证明着神的圣光，对于人类自我，人性内涵的净化力与约束力。</w:t>
      </w:r>
    </w:p>
    <w:p w14:paraId="1E5E1937">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p w14:paraId="34C70084">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修行者做到了内外无私，俯仰无愧。</w:t>
      </w:r>
    </w:p>
    <w:p w14:paraId="0D016970">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不是人格的自己有多么高尚的品质。</w:t>
      </w:r>
    </w:p>
    <w:p w14:paraId="32C84F52">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r>
        <w:rPr>
          <w:rFonts w:hint="eastAsia" w:ascii="微软雅黑" w:hAnsi="微软雅黑" w:eastAsia="微软雅黑" w:cs="微软雅黑"/>
          <w:sz w:val="28"/>
          <w:szCs w:val="36"/>
          <w:lang w:eastAsia="zh-CN"/>
        </w:rPr>
        <w:t>而是神的恩典，我只是为“祂”活着的仆人。</w:t>
      </w:r>
    </w:p>
    <w:p w14:paraId="5503ED41">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val="en-US" w:eastAsia="zh-CN"/>
        </w:rPr>
      </w:pPr>
      <w:r>
        <w:rPr>
          <w:rFonts w:hint="eastAsia" w:ascii="微软雅黑" w:hAnsi="微软雅黑" w:eastAsia="微软雅黑" w:cs="微软雅黑"/>
          <w:sz w:val="28"/>
          <w:szCs w:val="36"/>
          <w:lang w:val="en-US" w:eastAsia="zh-CN"/>
        </w:rPr>
        <w:t>————————————————</w:t>
      </w:r>
    </w:p>
    <w:p w14:paraId="2355AF45">
      <w:pPr>
        <w:pageBreakBefore w:val="0"/>
        <w:widowControl w:val="0"/>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sz w:val="28"/>
          <w:szCs w:val="36"/>
          <w:lang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6A41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A0375F">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A0375F">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000000"/>
    <w:rsid w:val="03704C1D"/>
    <w:rsid w:val="08496C68"/>
    <w:rsid w:val="0DBE187B"/>
    <w:rsid w:val="16730AE6"/>
    <w:rsid w:val="16DA2347"/>
    <w:rsid w:val="1BD37921"/>
    <w:rsid w:val="29824B4E"/>
    <w:rsid w:val="2EA81B38"/>
    <w:rsid w:val="31F5239B"/>
    <w:rsid w:val="38B46215"/>
    <w:rsid w:val="40D73D3E"/>
    <w:rsid w:val="42EF0B0E"/>
    <w:rsid w:val="49444C6D"/>
    <w:rsid w:val="597D227E"/>
    <w:rsid w:val="5BB84B3D"/>
    <w:rsid w:val="6380085E"/>
    <w:rsid w:val="63DB5D38"/>
    <w:rsid w:val="69D91B67"/>
    <w:rsid w:val="6BF17C4A"/>
    <w:rsid w:val="717026AC"/>
    <w:rsid w:val="77843D52"/>
    <w:rsid w:val="792C5D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qFormat/>
    <w:uiPriority w:val="0"/>
    <w:pPr>
      <w:keepNext/>
      <w:keepLines/>
      <w:spacing w:before="260" w:beforeAutospacing="0" w:after="260" w:afterAutospacing="0" w:line="413" w:lineRule="auto"/>
      <w:outlineLvl w:val="1"/>
    </w:pPr>
    <w:rPr>
      <w:rFonts w:ascii="Arial" w:hAnsi="Arial" w:eastAsia="黑体"/>
      <w:b/>
      <w:sz w:val="32"/>
    </w:rPr>
  </w:style>
  <w:style w:type="paragraph" w:styleId="3">
    <w:name w:val="heading 3"/>
    <w:basedOn w:val="1"/>
    <w:next w:val="1"/>
    <w:qFormat/>
    <w:uiPriority w:val="0"/>
    <w:pPr>
      <w:keepNext/>
      <w:keepLines/>
      <w:spacing w:before="260" w:beforeAutospacing="0" w:after="26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toc 3"/>
    <w:basedOn w:val="1"/>
    <w:next w:val="1"/>
    <w:autoRedefine/>
    <w:qFormat/>
    <w:uiPriority w:val="0"/>
    <w:pPr>
      <w:ind w:left="840" w:leftChars="4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2"/>
    <w:basedOn w:val="1"/>
    <w:next w:val="1"/>
    <w:autoRedefine/>
    <w:qFormat/>
    <w:uiPriority w:val="0"/>
    <w:pPr>
      <w:ind w:left="420" w:leftChars="200"/>
    </w:p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9571</Words>
  <Characters>9635</Characters>
  <Lines>0</Lines>
  <Paragraphs>0</Paragraphs>
  <TotalTime>0</TotalTime>
  <ScaleCrop>false</ScaleCrop>
  <LinksUpToDate>false</LinksUpToDate>
  <CharactersWithSpaces>9663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2022-09-30T13:29:00Z</dcterms:created>
  <dc:creator>Administrator</dc:creator>
  <cp:lastModifiedBy>administrator</cp:lastModifiedBy>
  <dcterms:modified xsi:type="dcterms:W3CDTF">2026-01-02T08:07:18Z</dcterms:modified>
  <dc:title>2025年12月文章汇总</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9D5AB5210D874B82A0F407C1858BA9E8_13</vt:lpwstr>
  </property>
  <property fmtid="{D5CDD505-2E9C-101B-9397-08002B2CF9AE}" pid="4" name="KSOTemplateDocerSaveRecord">
    <vt:lpwstr>eyJoZGlkIjoiZDFlN2UwNmJmZGQ5NGExNGUxYzcxYjBiNmMwNjA2YWUiLCJ1c2VySWQiOiIyNDY0MTczMzIifQ==</vt:lpwstr>
  </property>
</Properties>
</file>